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BB390">
      <w:pPr>
        <w:spacing w:line="480" w:lineRule="auto"/>
        <w:jc w:val="both"/>
        <w:rPr>
          <w:b/>
          <w:color w:val="000000"/>
          <w:sz w:val="144"/>
          <w:szCs w:val="144"/>
        </w:rPr>
      </w:pPr>
    </w:p>
    <w:p w14:paraId="2CC4979F">
      <w:pPr>
        <w:spacing w:line="480" w:lineRule="auto"/>
        <w:jc w:val="center"/>
        <w:outlineLvl w:val="9"/>
        <w:rPr>
          <w:b/>
          <w:color w:val="000000"/>
          <w:sz w:val="144"/>
          <w:szCs w:val="144"/>
        </w:rPr>
      </w:pPr>
      <w:bookmarkStart w:id="0" w:name="_Toc24284"/>
      <w:bookmarkStart w:id="1" w:name="_Toc11083"/>
      <w:bookmarkStart w:id="2" w:name="_Toc15428"/>
      <w:bookmarkStart w:id="3" w:name="_Toc16134"/>
      <w:r>
        <w:rPr>
          <w:rFonts w:hint="eastAsia"/>
          <w:b/>
          <w:color w:val="000000"/>
          <w:sz w:val="120"/>
          <w:szCs w:val="120"/>
        </w:rPr>
        <w:t>招标文件</w:t>
      </w:r>
      <w:bookmarkEnd w:id="0"/>
      <w:bookmarkEnd w:id="1"/>
      <w:bookmarkEnd w:id="2"/>
      <w:bookmarkEnd w:id="3"/>
    </w:p>
    <w:p w14:paraId="0CF96F5A">
      <w:pPr>
        <w:spacing w:line="480" w:lineRule="auto"/>
        <w:outlineLvl w:val="9"/>
        <w:rPr>
          <w:b/>
          <w:color w:val="000000"/>
        </w:rPr>
      </w:pPr>
    </w:p>
    <w:p w14:paraId="58319933">
      <w:pPr>
        <w:spacing w:line="480" w:lineRule="auto"/>
        <w:outlineLvl w:val="9"/>
        <w:rPr>
          <w:b/>
          <w:color w:val="000000"/>
        </w:rPr>
      </w:pPr>
    </w:p>
    <w:p w14:paraId="01CF1AA3">
      <w:pPr>
        <w:spacing w:line="480" w:lineRule="auto"/>
        <w:outlineLvl w:val="9"/>
        <w:rPr>
          <w:b/>
          <w:color w:val="000000"/>
        </w:rPr>
      </w:pPr>
    </w:p>
    <w:p w14:paraId="013DA248">
      <w:pPr>
        <w:spacing w:line="480" w:lineRule="auto"/>
        <w:outlineLvl w:val="9"/>
        <w:rPr>
          <w:b/>
          <w:color w:val="000000"/>
        </w:rPr>
      </w:pPr>
    </w:p>
    <w:p w14:paraId="34874714">
      <w:pPr>
        <w:spacing w:line="480" w:lineRule="auto"/>
        <w:outlineLvl w:val="9"/>
        <w:rPr>
          <w:b/>
          <w:color w:val="000000"/>
        </w:rPr>
      </w:pPr>
    </w:p>
    <w:p w14:paraId="44BE871A">
      <w:pPr>
        <w:spacing w:line="480" w:lineRule="auto"/>
        <w:outlineLvl w:val="9"/>
        <w:rPr>
          <w:rFonts w:hint="eastAsia" w:hAnsi="宋体" w:eastAsia="宋体"/>
          <w:b/>
          <w:color w:val="000000"/>
          <w:spacing w:val="-6"/>
          <w:sz w:val="30"/>
          <w:szCs w:val="30"/>
          <w:lang w:val="en-US" w:eastAsia="zh-CN"/>
        </w:rPr>
      </w:pPr>
      <w:bookmarkStart w:id="4" w:name="_Toc31681"/>
      <w:bookmarkStart w:id="5" w:name="_Toc24489"/>
      <w:bookmarkStart w:id="6" w:name="_Toc74"/>
      <w:bookmarkStart w:id="7" w:name="_Toc32259"/>
      <w:r>
        <w:rPr>
          <w:rFonts w:hint="eastAsia"/>
          <w:b/>
          <w:color w:val="000000"/>
          <w:sz w:val="30"/>
          <w:szCs w:val="30"/>
        </w:rPr>
        <w:t xml:space="preserve">采 购 </w:t>
      </w:r>
      <w:r>
        <w:rPr>
          <w:rFonts w:hAnsi="宋体"/>
          <w:b/>
          <w:color w:val="000000"/>
          <w:sz w:val="30"/>
          <w:szCs w:val="30"/>
        </w:rPr>
        <w:t>人：</w:t>
      </w:r>
      <w:r>
        <w:rPr>
          <w:rFonts w:hint="eastAsia" w:hAnsi="宋体"/>
          <w:b/>
          <w:color w:val="000000"/>
          <w:sz w:val="30"/>
          <w:szCs w:val="30"/>
          <w:lang w:val="en-US" w:eastAsia="zh-CN"/>
        </w:rPr>
        <w:t>2026年</w:t>
      </w:r>
      <w:r>
        <w:rPr>
          <w:rFonts w:hint="eastAsia" w:hAnsi="宋体"/>
          <w:b/>
          <w:color w:val="000000"/>
          <w:spacing w:val="-6"/>
          <w:sz w:val="30"/>
          <w:szCs w:val="30"/>
        </w:rPr>
        <w:t>第六届亚洲沙滩运动会</w:t>
      </w:r>
      <w:bookmarkEnd w:id="4"/>
      <w:r>
        <w:rPr>
          <w:rFonts w:hint="eastAsia" w:hAnsi="宋体"/>
          <w:b/>
          <w:color w:val="000000"/>
          <w:spacing w:val="-6"/>
          <w:sz w:val="30"/>
          <w:szCs w:val="30"/>
          <w:lang w:val="en-US" w:eastAsia="zh-CN"/>
        </w:rPr>
        <w:t>组委会</w:t>
      </w:r>
      <w:bookmarkEnd w:id="5"/>
      <w:bookmarkEnd w:id="6"/>
      <w:bookmarkEnd w:id="7"/>
    </w:p>
    <w:p w14:paraId="5C51CA05">
      <w:pPr>
        <w:pStyle w:val="9"/>
        <w:ind w:left="0" w:firstLine="0" w:firstLineChars="0"/>
        <w:outlineLvl w:val="9"/>
        <w:rPr>
          <w:rFonts w:hint="eastAsia"/>
        </w:rPr>
      </w:pPr>
    </w:p>
    <w:p w14:paraId="553026BF">
      <w:pPr>
        <w:spacing w:line="578" w:lineRule="exact"/>
        <w:ind w:left="1506" w:hanging="1506" w:hangingChars="500"/>
        <w:outlineLvl w:val="9"/>
        <w:rPr>
          <w:rFonts w:hint="eastAsia" w:asciiTheme="minorEastAsia" w:hAnsiTheme="minorEastAsia" w:eastAsiaTheme="minorEastAsia" w:cstheme="minorEastAsia"/>
          <w:b/>
          <w:bCs/>
          <w:i w:val="0"/>
          <w:iCs w:val="0"/>
          <w:sz w:val="30"/>
          <w:szCs w:val="30"/>
        </w:rPr>
      </w:pPr>
      <w:r>
        <w:rPr>
          <w:rFonts w:hAnsi="宋体"/>
          <w:b/>
          <w:color w:val="000000"/>
          <w:sz w:val="30"/>
          <w:szCs w:val="30"/>
        </w:rPr>
        <w:t>项目名称：</w:t>
      </w:r>
      <w:r>
        <w:rPr>
          <w:rFonts w:hint="eastAsia" w:asciiTheme="minorEastAsia" w:hAnsiTheme="minorEastAsia" w:eastAsiaTheme="minorEastAsia" w:cstheme="minorEastAsia"/>
          <w:b/>
          <w:bCs/>
          <w:i w:val="0"/>
          <w:iCs w:val="0"/>
          <w:sz w:val="30"/>
          <w:szCs w:val="30"/>
        </w:rPr>
        <w:t>第六届亚洲沙滩运动会第六届亚洲沙滩运动会倒计时</w:t>
      </w:r>
    </w:p>
    <w:p w14:paraId="48C0149B">
      <w:pPr>
        <w:spacing w:line="578" w:lineRule="exact"/>
        <w:ind w:left="1495" w:leftChars="712" w:firstLine="0" w:firstLineChars="0"/>
        <w:outlineLvl w:val="9"/>
        <w:rPr>
          <w:rFonts w:hint="eastAsia" w:asciiTheme="minorEastAsia" w:hAnsiTheme="minorEastAsia" w:eastAsiaTheme="minorEastAsia" w:cstheme="minorEastAsia"/>
          <w:b/>
          <w:bCs/>
          <w:i w:val="0"/>
          <w:iCs w:val="0"/>
          <w:color w:val="000000"/>
          <w:sz w:val="30"/>
          <w:szCs w:val="30"/>
        </w:rPr>
      </w:pPr>
      <w:r>
        <w:rPr>
          <w:rFonts w:hint="eastAsia" w:asciiTheme="minorEastAsia" w:hAnsiTheme="minorEastAsia" w:eastAsiaTheme="minorEastAsia" w:cstheme="minorEastAsia"/>
          <w:b/>
          <w:bCs/>
          <w:i w:val="0"/>
          <w:iCs w:val="0"/>
          <w:sz w:val="30"/>
          <w:szCs w:val="30"/>
        </w:rPr>
        <w:t>30天系列活动执行项目</w:t>
      </w:r>
    </w:p>
    <w:p w14:paraId="0BE362A4">
      <w:pPr>
        <w:spacing w:line="480" w:lineRule="auto"/>
        <w:ind w:left="1453" w:leftChars="692"/>
        <w:outlineLvl w:val="2"/>
        <w:rPr>
          <w:rFonts w:hint="eastAsia" w:hAnsi="宋体"/>
          <w:b/>
          <w:color w:val="000000"/>
          <w:spacing w:val="-6"/>
          <w:sz w:val="30"/>
          <w:szCs w:val="30"/>
        </w:rPr>
      </w:pPr>
    </w:p>
    <w:p w14:paraId="2D4BE95F">
      <w:pPr>
        <w:pStyle w:val="9"/>
        <w:spacing w:line="578" w:lineRule="exact"/>
        <w:ind w:left="0" w:firstLine="0" w:firstLineChars="0"/>
        <w:jc w:val="center"/>
        <w:rPr>
          <w:rFonts w:ascii="Times New Roman" w:hAnsi="Times New Roman" w:eastAsia="仿宋_GB2312"/>
          <w:bCs/>
          <w:sz w:val="144"/>
          <w:szCs w:val="144"/>
          <w:lang w:val="en-US"/>
        </w:rPr>
      </w:pPr>
    </w:p>
    <w:p w14:paraId="151C5762">
      <w:pPr>
        <w:pStyle w:val="9"/>
        <w:spacing w:line="578" w:lineRule="exact"/>
        <w:ind w:left="0" w:firstLine="0" w:firstLineChars="0"/>
        <w:jc w:val="center"/>
        <w:rPr>
          <w:rFonts w:ascii="Times New Roman" w:hAnsi="Times New Roman" w:eastAsia="仿宋_GB2312"/>
          <w:bCs/>
          <w:sz w:val="144"/>
          <w:szCs w:val="144"/>
          <w:lang w:val="en-US"/>
        </w:rPr>
        <w:sectPr>
          <w:headerReference r:id="rId5" w:type="default"/>
          <w:pgSz w:w="11906" w:h="16838"/>
          <w:pgMar w:top="2098" w:right="1474" w:bottom="1984" w:left="1587" w:header="623" w:footer="992" w:gutter="0"/>
          <w:pgNumType w:fmt="decimal" w:chapStyle="1"/>
          <w:cols w:space="720" w:num="1"/>
          <w:docGrid w:type="lines" w:linePitch="312" w:charSpace="0"/>
        </w:sectPr>
      </w:pPr>
    </w:p>
    <w:p w14:paraId="4BDDC13E">
      <w:pPr>
        <w:pStyle w:val="6"/>
        <w:tabs>
          <w:tab w:val="right" w:leader="dot" w:pos="8845"/>
        </w:tabs>
        <w:jc w:val="both"/>
        <w:rPr>
          <w:rFonts w:hint="eastAsia" w:eastAsia="仿宋_GB2312"/>
          <w:bCs/>
          <w:sz w:val="44"/>
          <w:szCs w:val="44"/>
          <w:lang w:val="en-US" w:eastAsia="zh-CN"/>
        </w:rPr>
      </w:pPr>
    </w:p>
    <w:p w14:paraId="05DFBD54">
      <w:pPr>
        <w:pStyle w:val="6"/>
        <w:tabs>
          <w:tab w:val="right" w:leader="dot" w:pos="8845"/>
        </w:tabs>
        <w:jc w:val="center"/>
        <w:rPr>
          <w:rFonts w:hint="eastAsia" w:ascii="Times New Roman" w:hAnsi="Times New Roman" w:eastAsia="仿宋_GB2312"/>
          <w:bCs/>
          <w:sz w:val="44"/>
          <w:szCs w:val="44"/>
          <w:lang w:val="en-US" w:eastAsia="zh-CN"/>
        </w:rPr>
      </w:pPr>
      <w:r>
        <w:rPr>
          <w:rFonts w:hint="eastAsia" w:eastAsia="仿宋_GB2312"/>
          <w:bCs/>
          <w:sz w:val="44"/>
          <w:szCs w:val="44"/>
          <w:lang w:val="en-US" w:eastAsia="zh-CN"/>
        </w:rPr>
        <w:t>目  录</w:t>
      </w:r>
    </w:p>
    <w:p w14:paraId="6FE53683">
      <w:pPr>
        <w:pStyle w:val="6"/>
        <w:tabs>
          <w:tab w:val="right" w:leader="dot" w:pos="8845"/>
        </w:tabs>
        <w:rPr>
          <w:rFonts w:hint="eastAsia" w:ascii="仿宋_GB2312" w:hAnsi="仿宋_GB2312" w:eastAsia="仿宋_GB2312" w:cs="仿宋_GB2312"/>
          <w:sz w:val="32"/>
          <w:szCs w:val="32"/>
        </w:rPr>
      </w:pPr>
      <w:r>
        <w:rPr>
          <w:rFonts w:ascii="Times New Roman" w:hAnsi="Times New Roman" w:eastAsia="仿宋_GB2312"/>
          <w:bCs/>
          <w:sz w:val="144"/>
          <w:szCs w:val="144"/>
          <w:lang w:val="en-US"/>
        </w:rPr>
        <w:fldChar w:fldCharType="begin"/>
      </w:r>
      <w:r>
        <w:rPr>
          <w:rFonts w:ascii="Times New Roman" w:hAnsi="Times New Roman" w:eastAsia="仿宋_GB2312"/>
          <w:bCs/>
          <w:sz w:val="144"/>
          <w:szCs w:val="144"/>
          <w:lang w:val="en-US"/>
        </w:rPr>
        <w:instrText xml:space="preserve">TOC \o "1-1" \h \u </w:instrText>
      </w:r>
      <w:r>
        <w:rPr>
          <w:rFonts w:ascii="Times New Roman" w:hAnsi="Times New Roman" w:eastAsia="仿宋_GB2312"/>
          <w:bCs/>
          <w:sz w:val="144"/>
          <w:szCs w:val="144"/>
          <w:lang w:val="en-US"/>
        </w:rPr>
        <w:fldChar w:fldCharType="separate"/>
      </w: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_Toc27976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rPr>
        <w:t>一、项目情况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385F582">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_Toc22742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rPr>
        <w:t>二、采购需求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31924967">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_Toc24491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、采购范围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34BA3BCD">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_Toc25631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D4EE7CA">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_Toc27543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4DFE671F">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_Toc14244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六、竞争性磋商流程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0313136">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_Toc2380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七、参与竞争性磋商单位注意事项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233457E">
      <w:pPr>
        <w:pStyle w:val="6"/>
        <w:tabs>
          <w:tab w:val="right" w:leader="dot" w:pos="8845"/>
        </w:tabs>
      </w:pPr>
      <w:r>
        <w:rPr>
          <w:rFonts w:hint="eastAsia" w:ascii="仿宋_GB2312" w:hAnsi="仿宋_GB2312" w:eastAsia="仿宋_GB2312" w:cs="仿宋_GB2312"/>
          <w:bCs/>
          <w:sz w:val="32"/>
          <w:szCs w:val="32"/>
          <w:lang w:val="en-US" w:eastAsia="zh-CN"/>
        </w:rPr>
        <w:t>附件：</w:t>
      </w: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_Toc6998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pacing w:val="120"/>
          <w:sz w:val="32"/>
          <w:szCs w:val="32"/>
        </w:rPr>
        <w:t>响应文</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2ECEF487">
      <w:pPr>
        <w:pStyle w:val="9"/>
        <w:spacing w:line="578" w:lineRule="exact"/>
        <w:ind w:left="0" w:firstLine="0" w:firstLineChars="0"/>
        <w:jc w:val="center"/>
        <w:rPr>
          <w:rFonts w:ascii="Times New Roman" w:hAnsi="Times New Roman" w:eastAsia="仿宋_GB2312"/>
          <w:bCs/>
          <w:sz w:val="144"/>
          <w:szCs w:val="144"/>
          <w:lang w:val="en-US"/>
        </w:rPr>
      </w:pPr>
      <w:r>
        <w:rPr>
          <w:rFonts w:ascii="Times New Roman" w:hAnsi="Times New Roman" w:eastAsia="仿宋_GB2312"/>
          <w:bCs/>
          <w:szCs w:val="144"/>
          <w:lang w:val="en-US"/>
        </w:rPr>
        <w:fldChar w:fldCharType="end"/>
      </w:r>
    </w:p>
    <w:p w14:paraId="7B510F28">
      <w:pPr>
        <w:pStyle w:val="9"/>
        <w:spacing w:line="578" w:lineRule="exact"/>
        <w:ind w:left="0" w:firstLine="0" w:firstLineChars="0"/>
        <w:rPr>
          <w:rFonts w:ascii="Times New Roman" w:hAnsi="Times New Roman" w:eastAsia="仿宋_GB2312"/>
          <w:bCs/>
          <w:sz w:val="144"/>
          <w:szCs w:val="144"/>
          <w:lang w:val="en-US"/>
        </w:rPr>
        <w:sectPr>
          <w:footerReference r:id="rId6" w:type="default"/>
          <w:pgSz w:w="11906" w:h="16838"/>
          <w:pgMar w:top="2098" w:right="1474" w:bottom="1984" w:left="1587" w:header="623" w:footer="992" w:gutter="0"/>
          <w:pgNumType w:fmt="decimal" w:start="1" w:chapStyle="1"/>
          <w:cols w:space="720" w:num="1"/>
          <w:docGrid w:type="lines" w:linePitch="312" w:charSpace="0"/>
        </w:sectPr>
      </w:pPr>
    </w:p>
    <w:p w14:paraId="1A627C76">
      <w:pPr>
        <w:pStyle w:val="9"/>
        <w:keepNext w:val="0"/>
        <w:keepLines w:val="0"/>
        <w:pageBreakBefore w:val="0"/>
        <w:widowControl w:val="0"/>
        <w:kinsoku/>
        <w:wordWrap/>
        <w:overflowPunct/>
        <w:topLinePunct w:val="0"/>
        <w:bidi w:val="0"/>
        <w:snapToGrid/>
        <w:spacing w:after="0" w:line="578" w:lineRule="exact"/>
        <w:ind w:left="0" w:leftChars="0" w:firstLine="640" w:firstLineChars="200"/>
        <w:textAlignment w:val="auto"/>
        <w:outlineLvl w:val="9"/>
        <w:rPr>
          <w:rFonts w:eastAsia="仿宋_GB2312"/>
          <w:bCs/>
          <w:sz w:val="32"/>
          <w:szCs w:val="32"/>
        </w:rPr>
      </w:pPr>
      <w:r>
        <w:rPr>
          <w:rFonts w:eastAsia="仿宋_GB2312"/>
          <w:bCs/>
          <w:sz w:val="32"/>
          <w:szCs w:val="32"/>
        </w:rPr>
        <w:t>本项目为</w:t>
      </w:r>
      <w:r>
        <w:rPr>
          <w:rFonts w:hint="eastAsia" w:eastAsia="仿宋_GB2312"/>
          <w:bCs/>
          <w:sz w:val="32"/>
          <w:szCs w:val="32"/>
        </w:rPr>
        <w:t>第六届亚洲沙滩运动会</w:t>
      </w:r>
      <w:r>
        <w:rPr>
          <w:rFonts w:hint="eastAsia" w:eastAsia="仿宋_GB2312"/>
          <w:bCs/>
          <w:color w:val="000000" w:themeColor="text1"/>
          <w:sz w:val="32"/>
          <w:szCs w:val="32"/>
          <w:lang w:eastAsia="zh-CN"/>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以下简称“亚沙会”</w:t>
      </w:r>
      <w:r>
        <w:rPr>
          <w:rFonts w:hint="eastAsia" w:eastAsia="仿宋_GB2312"/>
          <w:bCs/>
          <w:color w:val="000000" w:themeColor="text1"/>
          <w:sz w:val="32"/>
          <w:szCs w:val="32"/>
          <w:lang w:eastAsia="zh-CN"/>
          <w14:textFill>
            <w14:solidFill>
              <w14:schemeClr w14:val="tx1"/>
            </w14:solidFill>
          </w14:textFill>
        </w:rPr>
        <w:t>）倒计时30天系列活动执行项目</w:t>
      </w:r>
      <w:r>
        <w:rPr>
          <w:rFonts w:eastAsia="仿宋_GB2312"/>
          <w:bCs/>
          <w:color w:val="000000" w:themeColor="text1"/>
          <w:sz w:val="32"/>
          <w:szCs w:val="32"/>
          <w14:textFill>
            <w14:solidFill>
              <w14:schemeClr w14:val="tx1"/>
            </w14:solidFill>
          </w14:textFill>
        </w:rPr>
        <w:t>，项目资金来源为财政资金</w:t>
      </w:r>
      <w:r>
        <w:rPr>
          <w:rFonts w:hint="eastAsia"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部门原预算</w:t>
      </w:r>
      <w:r>
        <w:rPr>
          <w:rFonts w:eastAsia="仿宋_GB2312"/>
          <w:bCs/>
          <w:color w:val="000000" w:themeColor="text1"/>
          <w:sz w:val="32"/>
          <w:szCs w:val="32"/>
          <w14:textFill>
            <w14:solidFill>
              <w14:schemeClr w14:val="tx1"/>
            </w14:solidFill>
          </w14:textFill>
        </w:rPr>
        <w:t>，采购人为</w:t>
      </w:r>
      <w:r>
        <w:rPr>
          <w:rFonts w:hint="eastAsia" w:eastAsia="仿宋_GB2312"/>
          <w:bCs/>
          <w:color w:val="000000" w:themeColor="text1"/>
          <w:sz w:val="32"/>
          <w:szCs w:val="32"/>
          <w14:textFill>
            <w14:solidFill>
              <w14:schemeClr w14:val="tx1"/>
            </w14:solidFill>
          </w14:textFill>
        </w:rPr>
        <w:t>第六届亚洲沙滩运动会</w:t>
      </w:r>
      <w:r>
        <w:rPr>
          <w:rFonts w:hint="eastAsia" w:eastAsia="仿宋_GB2312"/>
          <w:bCs/>
          <w:color w:val="000000" w:themeColor="text1"/>
          <w:sz w:val="32"/>
          <w:szCs w:val="32"/>
          <w:lang w:val="en-US" w:eastAsia="zh-CN"/>
          <w14:textFill>
            <w14:solidFill>
              <w14:schemeClr w14:val="tx1"/>
            </w14:solidFill>
          </w14:textFill>
        </w:rPr>
        <w:t>组委会</w:t>
      </w:r>
      <w:r>
        <w:rPr>
          <w:rFonts w:eastAsia="仿宋_GB2312"/>
          <w:bCs/>
          <w:color w:val="000000" w:themeColor="text1"/>
          <w:sz w:val="32"/>
          <w:szCs w:val="32"/>
          <w14:textFill>
            <w14:solidFill>
              <w14:schemeClr w14:val="tx1"/>
            </w14:solidFill>
          </w14:textFill>
        </w:rPr>
        <w:t>。现按照有关程序规定发布</w:t>
      </w:r>
      <w:r>
        <w:rPr>
          <w:rFonts w:hint="eastAsia" w:eastAsia="仿宋_GB2312"/>
          <w:bCs/>
          <w:color w:val="000000" w:themeColor="text1"/>
          <w:sz w:val="32"/>
          <w:szCs w:val="32"/>
          <w14:textFill>
            <w14:solidFill>
              <w14:schemeClr w14:val="tx1"/>
            </w14:solidFill>
          </w14:textFill>
        </w:rPr>
        <w:t>竞争性磋商</w:t>
      </w:r>
      <w:r>
        <w:rPr>
          <w:rFonts w:hint="eastAsia" w:eastAsia="仿宋_GB2312"/>
          <w:bCs/>
          <w:color w:val="000000" w:themeColor="text1"/>
          <w:sz w:val="32"/>
          <w:szCs w:val="32"/>
          <w:lang w:val="en-US" w:eastAsia="zh-CN"/>
          <w14:textFill>
            <w14:solidFill>
              <w14:schemeClr w14:val="tx1"/>
            </w14:solidFill>
          </w14:textFill>
        </w:rPr>
        <w:t>公告</w:t>
      </w:r>
      <w:r>
        <w:rPr>
          <w:rFonts w:eastAsia="仿宋_GB2312"/>
          <w:bCs/>
          <w:color w:val="000000" w:themeColor="text1"/>
          <w:sz w:val="32"/>
          <w:szCs w:val="32"/>
          <w14:textFill>
            <w14:solidFill>
              <w14:schemeClr w14:val="tx1"/>
            </w14:solidFill>
          </w14:textFill>
        </w:rPr>
        <w:t>，欢</w:t>
      </w:r>
      <w:r>
        <w:rPr>
          <w:rFonts w:eastAsia="仿宋_GB2312"/>
          <w:bCs/>
          <w:sz w:val="32"/>
          <w:szCs w:val="32"/>
        </w:rPr>
        <w:t>迎符合条件的潜在供应商按要求提交响应文件并参加</w:t>
      </w:r>
      <w:r>
        <w:rPr>
          <w:rFonts w:hint="eastAsia" w:eastAsia="仿宋_GB2312"/>
          <w:bCs/>
          <w:sz w:val="32"/>
          <w:szCs w:val="32"/>
        </w:rPr>
        <w:t>竞争性磋商</w:t>
      </w:r>
      <w:r>
        <w:rPr>
          <w:rFonts w:eastAsia="仿宋_GB2312"/>
          <w:bCs/>
          <w:sz w:val="32"/>
          <w:szCs w:val="32"/>
        </w:rPr>
        <w:t>。</w:t>
      </w:r>
    </w:p>
    <w:p w14:paraId="4F4D7B61">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8" w:name="_Toc27976"/>
      <w:bookmarkStart w:id="9" w:name="_Toc17570"/>
      <w:bookmarkStart w:id="10" w:name="_Toc30138"/>
      <w:r>
        <w:rPr>
          <w:rFonts w:hint="eastAsia" w:ascii="Times New Roman" w:hAnsi="Times New Roman" w:eastAsia="仿宋_GB2312"/>
          <w:b/>
          <w:sz w:val="32"/>
          <w:lang w:val="en-US"/>
        </w:rPr>
        <w:t>一、项目情况</w:t>
      </w:r>
      <w:bookmarkEnd w:id="8"/>
      <w:bookmarkEnd w:id="9"/>
      <w:bookmarkEnd w:id="10"/>
    </w:p>
    <w:p w14:paraId="6A832123">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eastAsia="仿宋_GB2312"/>
          <w:bCs/>
          <w:sz w:val="32"/>
          <w:szCs w:val="32"/>
        </w:rPr>
      </w:pPr>
      <w:bookmarkStart w:id="11" w:name="_Toc17952"/>
      <w:bookmarkStart w:id="12" w:name="_Toc10957"/>
      <w:r>
        <w:rPr>
          <w:rFonts w:eastAsia="仿宋_GB2312"/>
          <w:bCs/>
          <w:sz w:val="32"/>
          <w:szCs w:val="32"/>
        </w:rPr>
        <w:t>（一）项目名称：</w:t>
      </w:r>
      <w:r>
        <w:rPr>
          <w:rFonts w:hint="eastAsia" w:eastAsia="仿宋_GB2312"/>
          <w:color w:val="000000"/>
          <w:kern w:val="0"/>
          <w:sz w:val="32"/>
          <w:szCs w:val="32"/>
          <w:lang w:bidi="en-US"/>
        </w:rPr>
        <w:t>第六届亚洲沙滩运动会倒计时30天系列活动执行项目</w:t>
      </w:r>
      <w:bookmarkEnd w:id="11"/>
      <w:bookmarkEnd w:id="12"/>
    </w:p>
    <w:p w14:paraId="439B20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3" w:name="_Toc427"/>
      <w:bookmarkStart w:id="14" w:name="_Toc9136"/>
      <w:r>
        <w:rPr>
          <w:rFonts w:ascii="Times New Roman" w:hAnsi="Times New Roman" w:eastAsia="仿宋_GB2312"/>
          <w:bCs/>
          <w:sz w:val="32"/>
          <w:lang w:val="en-US"/>
        </w:rPr>
        <w:t>（二）服务地址：三亚市</w:t>
      </w:r>
      <w:bookmarkEnd w:id="13"/>
      <w:bookmarkEnd w:id="14"/>
    </w:p>
    <w:p w14:paraId="314BA69A">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5" w:name="_Toc27162"/>
      <w:bookmarkStart w:id="16" w:name="_Toc14051"/>
      <w:r>
        <w:rPr>
          <w:rFonts w:ascii="Times New Roman" w:hAnsi="Times New Roman" w:eastAsia="仿宋_GB2312"/>
          <w:bCs/>
          <w:sz w:val="32"/>
          <w:lang w:val="en-US"/>
        </w:rPr>
        <w:t>（三）采购方式：</w:t>
      </w:r>
      <w:r>
        <w:rPr>
          <w:rFonts w:hint="eastAsia" w:ascii="Times New Roman" w:hAnsi="Times New Roman" w:eastAsia="仿宋_GB2312"/>
          <w:bCs/>
          <w:sz w:val="32"/>
          <w:lang w:val="en-US"/>
        </w:rPr>
        <w:t>竞争性磋商</w:t>
      </w:r>
      <w:bookmarkEnd w:id="15"/>
      <w:bookmarkEnd w:id="16"/>
    </w:p>
    <w:p w14:paraId="3E432EBF">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7" w:name="_Toc22798"/>
      <w:bookmarkStart w:id="18" w:name="_Toc28964"/>
      <w:r>
        <w:rPr>
          <w:rFonts w:ascii="Times New Roman" w:hAnsi="Times New Roman" w:eastAsia="仿宋_GB2312"/>
          <w:bCs/>
          <w:sz w:val="32"/>
          <w:lang w:val="en-US"/>
        </w:rPr>
        <w:t>（四）服务</w:t>
      </w:r>
      <w:r>
        <w:rPr>
          <w:rFonts w:hint="eastAsia" w:ascii="Times New Roman" w:hAnsi="Times New Roman" w:eastAsia="仿宋_GB2312"/>
          <w:bCs/>
          <w:sz w:val="32"/>
          <w:lang w:val="en-US" w:eastAsia="zh-CN"/>
        </w:rPr>
        <w:t>期</w:t>
      </w:r>
      <w:r>
        <w:rPr>
          <w:rFonts w:ascii="Times New Roman" w:hAnsi="Times New Roman" w:eastAsia="仿宋_GB2312"/>
          <w:bCs/>
          <w:sz w:val="32"/>
          <w:lang w:val="en-US"/>
        </w:rPr>
        <w:t>：</w:t>
      </w:r>
      <w:r>
        <w:rPr>
          <w:rFonts w:hint="eastAsia" w:ascii="Times New Roman" w:hAnsi="Times New Roman" w:eastAsia="仿宋_GB2312"/>
          <w:bCs/>
          <w:sz w:val="32"/>
          <w:lang w:val="en-US"/>
        </w:rPr>
        <w:t>自合同签订之日起到活动验收完毕</w:t>
      </w:r>
      <w:bookmarkEnd w:id="17"/>
      <w:bookmarkEnd w:id="18"/>
    </w:p>
    <w:p w14:paraId="3265363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Times New Roman" w:hAnsi="Times New Roman" w:eastAsia="仿宋_GB2312"/>
          <w:bCs/>
          <w:sz w:val="32"/>
          <w:lang w:val="en-US" w:eastAsia="zh-CN"/>
        </w:rPr>
      </w:pPr>
      <w:bookmarkStart w:id="19" w:name="_Toc26397"/>
      <w:bookmarkStart w:id="20" w:name="_Toc24194"/>
      <w:r>
        <w:rPr>
          <w:rFonts w:ascii="Times New Roman" w:hAnsi="Times New Roman" w:eastAsia="仿宋_GB2312"/>
          <w:bCs/>
          <w:sz w:val="32"/>
          <w:lang w:val="en-US"/>
        </w:rPr>
        <w:t>（五）采购预算：含税</w:t>
      </w:r>
      <w:r>
        <w:rPr>
          <w:rFonts w:hint="eastAsia" w:ascii="Times New Roman" w:hAnsi="Times New Roman" w:eastAsia="仿宋_GB2312"/>
          <w:bCs/>
          <w:sz w:val="32"/>
          <w:lang w:val="en-US" w:eastAsia="zh-CN"/>
        </w:rPr>
        <w:t>42</w:t>
      </w:r>
      <w:r>
        <w:rPr>
          <w:rFonts w:ascii="Times New Roman" w:hAnsi="Times New Roman" w:eastAsia="仿宋_GB2312"/>
          <w:bCs/>
          <w:sz w:val="32"/>
          <w:lang w:val="en-US"/>
        </w:rPr>
        <w:t>万元以内</w:t>
      </w:r>
      <w:bookmarkEnd w:id="19"/>
      <w:bookmarkEnd w:id="20"/>
    </w:p>
    <w:p w14:paraId="08D3C6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21" w:name="_Toc28954"/>
      <w:bookmarkStart w:id="22" w:name="_Toc6900"/>
      <w:r>
        <w:rPr>
          <w:rFonts w:ascii="Times New Roman" w:hAnsi="Times New Roman" w:eastAsia="仿宋_GB2312"/>
          <w:bCs/>
          <w:sz w:val="32"/>
          <w:lang w:val="en-US"/>
        </w:rPr>
        <w:t>（</w:t>
      </w:r>
      <w:r>
        <w:rPr>
          <w:rFonts w:hint="eastAsia" w:ascii="Times New Roman" w:hAnsi="Times New Roman" w:eastAsia="仿宋_GB2312"/>
          <w:bCs/>
          <w:sz w:val="32"/>
          <w:lang w:val="en-US" w:eastAsia="zh-CN"/>
        </w:rPr>
        <w:t>六</w:t>
      </w:r>
      <w:r>
        <w:rPr>
          <w:rFonts w:ascii="Times New Roman" w:hAnsi="Times New Roman" w:eastAsia="仿宋_GB2312"/>
          <w:bCs/>
          <w:sz w:val="32"/>
          <w:lang w:val="en-US"/>
        </w:rPr>
        <w:t>）</w:t>
      </w:r>
      <w:r>
        <w:rPr>
          <w:rFonts w:hint="eastAsia" w:ascii="Times New Roman" w:hAnsi="Times New Roman" w:eastAsia="仿宋_GB2312"/>
          <w:bCs/>
          <w:sz w:val="32"/>
          <w:lang w:val="en-US" w:eastAsia="zh-CN"/>
        </w:rPr>
        <w:t>资金来源：从市场开发-赞助商服务经费中列支</w:t>
      </w:r>
      <w:bookmarkEnd w:id="21"/>
      <w:bookmarkEnd w:id="22"/>
    </w:p>
    <w:p w14:paraId="6FDCE9B6">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23" w:name="_Toc3371"/>
      <w:bookmarkStart w:id="24" w:name="_Toc10195"/>
      <w:bookmarkStart w:id="25" w:name="_Toc22742"/>
      <w:bookmarkStart w:id="26" w:name="_Toc24928"/>
      <w:r>
        <w:rPr>
          <w:rFonts w:hint="eastAsia" w:ascii="Times New Roman" w:hAnsi="Times New Roman" w:eastAsia="仿宋_GB2312"/>
          <w:b/>
          <w:sz w:val="32"/>
          <w:lang w:val="en-US"/>
        </w:rPr>
        <w:t>二、</w:t>
      </w:r>
      <w:r>
        <w:rPr>
          <w:rFonts w:ascii="Times New Roman" w:hAnsi="Times New Roman" w:eastAsia="仿宋_GB2312"/>
          <w:b/>
          <w:sz w:val="32"/>
          <w:lang w:val="en-US"/>
        </w:rPr>
        <w:t>采购需求</w:t>
      </w:r>
      <w:bookmarkEnd w:id="23"/>
      <w:bookmarkEnd w:id="24"/>
      <w:bookmarkEnd w:id="25"/>
      <w:bookmarkEnd w:id="26"/>
    </w:p>
    <w:p w14:paraId="4A0B793F">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outlineLvl w:val="9"/>
        <w:rPr>
          <w:rFonts w:hint="eastAsia" w:ascii="仿宋_GB2312" w:hAnsi="仿宋_GB2312" w:eastAsia="仿宋_GB2312" w:cs="仿宋_GB2312"/>
          <w:sz w:val="32"/>
          <w:szCs w:val="32"/>
        </w:rPr>
      </w:pPr>
      <w:bookmarkStart w:id="27" w:name="_Toc29193"/>
      <w:bookmarkStart w:id="28" w:name="_Toc24656"/>
      <w:r>
        <w:rPr>
          <w:rFonts w:hint="default" w:ascii="Times New Roman" w:hAnsi="Times New Roman" w:eastAsia="仿宋_GB2312" w:cs="Times New Roman"/>
          <w:b w:val="0"/>
          <w:bCs/>
          <w:sz w:val="32"/>
          <w:szCs w:val="32"/>
          <w:lang w:val="en-US" w:eastAsia="zh-CN"/>
        </w:rPr>
        <w:t>通过多维度、多形式的活动落地，</w:t>
      </w:r>
      <w:r>
        <w:rPr>
          <w:rFonts w:hint="eastAsia" w:eastAsia="仿宋_GB2312" w:cs="Times New Roman"/>
          <w:b w:val="0"/>
          <w:bCs/>
          <w:sz w:val="32"/>
          <w:szCs w:val="32"/>
          <w:lang w:val="en-US" w:eastAsia="zh-CN"/>
        </w:rPr>
        <w:t>为主持开幕式导演团队颁发聘书仪式，举行赛事票务系统上线仪式，主持赞助商签约和集体授牌仪式，</w:t>
      </w:r>
      <w:r>
        <w:rPr>
          <w:rFonts w:hint="default" w:ascii="Times New Roman" w:hAnsi="Times New Roman" w:eastAsia="仿宋_GB2312" w:cs="Times New Roman"/>
          <w:b w:val="0"/>
          <w:bCs/>
          <w:sz w:val="32"/>
          <w:szCs w:val="32"/>
          <w:lang w:val="en-US" w:eastAsia="zh-CN"/>
        </w:rPr>
        <w:t>发布兼具赛事特色与地域文化的官方服装、塑造</w:t>
      </w:r>
      <w:r>
        <w:rPr>
          <w:rFonts w:hint="eastAsia" w:eastAsia="仿宋_GB2312" w:cs="Times New Roman"/>
          <w:b w:val="0"/>
          <w:bCs/>
          <w:sz w:val="32"/>
          <w:szCs w:val="32"/>
          <w:lang w:val="en-US" w:eastAsia="zh-CN"/>
        </w:rPr>
        <w:t>三亚</w:t>
      </w:r>
      <w:r>
        <w:rPr>
          <w:rFonts w:hint="default" w:ascii="Times New Roman" w:hAnsi="Times New Roman" w:eastAsia="仿宋_GB2312" w:cs="Times New Roman"/>
          <w:b w:val="0"/>
          <w:bCs/>
          <w:sz w:val="32"/>
          <w:szCs w:val="32"/>
          <w:lang w:val="en-US" w:eastAsia="zh-CN"/>
        </w:rPr>
        <w:t>亚沙会专属视觉符号</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全方位展现赛事筹备的阶段性成果，营造全民期待、共迎盛会的浓厚氛围，为</w:t>
      </w:r>
      <w:r>
        <w:rPr>
          <w:rFonts w:hint="eastAsia" w:eastAsia="仿宋_GB2312" w:cs="Times New Roman"/>
          <w:b w:val="0"/>
          <w:bCs/>
          <w:sz w:val="32"/>
          <w:szCs w:val="32"/>
          <w:lang w:val="en-US" w:eastAsia="zh-CN"/>
        </w:rPr>
        <w:t>赛事</w:t>
      </w:r>
      <w:r>
        <w:rPr>
          <w:rFonts w:hint="default" w:ascii="Times New Roman" w:hAnsi="Times New Roman" w:eastAsia="仿宋_GB2312" w:cs="Times New Roman"/>
          <w:b w:val="0"/>
          <w:bCs/>
          <w:sz w:val="32"/>
          <w:szCs w:val="32"/>
          <w:lang w:val="en-US" w:eastAsia="zh-CN"/>
        </w:rPr>
        <w:t>顺利举办奠定坚实的舆论基础、运营基础与合作基础，进一步彰显三亚办赛的专业水准与亚洲沙滩运动会的独特魅力</w:t>
      </w:r>
      <w:r>
        <w:rPr>
          <w:rFonts w:hint="eastAsia" w:ascii="仿宋_GB2312" w:hAnsi="仿宋_GB2312" w:eastAsia="仿宋_GB2312" w:cs="仿宋_GB2312"/>
          <w:sz w:val="32"/>
          <w:szCs w:val="32"/>
        </w:rPr>
        <w:t>。</w:t>
      </w:r>
      <w:bookmarkEnd w:id="27"/>
      <w:bookmarkEnd w:id="28"/>
    </w:p>
    <w:p w14:paraId="64BED7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bookmarkStart w:id="29" w:name="_Toc18488"/>
      <w:bookmarkStart w:id="30" w:name="_Toc17146"/>
      <w:r>
        <w:rPr>
          <w:rFonts w:hint="default" w:ascii="楷体_GB2312" w:hAnsi="楷体_GB2312" w:eastAsia="楷体_GB2312" w:cs="楷体_GB2312"/>
          <w:b w:val="0"/>
          <w:bCs w:val="0"/>
          <w:sz w:val="32"/>
          <w:szCs w:val="32"/>
          <w:lang w:val="en-US" w:eastAsia="zh-CN"/>
        </w:rPr>
        <w:t>（一）系列活动执行</w:t>
      </w:r>
      <w:bookmarkEnd w:id="29"/>
      <w:bookmarkEnd w:id="30"/>
    </w:p>
    <w:p w14:paraId="33CF7552">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1" w:name="_Toc4201"/>
      <w:bookmarkStart w:id="32" w:name="_Toc4444"/>
      <w:r>
        <w:rPr>
          <w:rFonts w:hint="default" w:ascii="仿宋_GB2312" w:hAnsi="仿宋_GB2312" w:eastAsia="仿宋_GB2312" w:cs="仿宋_GB2312"/>
          <w:sz w:val="32"/>
          <w:szCs w:val="32"/>
          <w:lang w:val="en-US" w:eastAsia="zh-CN"/>
          <w14:ligatures w14:val="standardContextual"/>
        </w:rPr>
        <w:t>活动时间：2026年3月23日上午</w:t>
      </w:r>
      <w:bookmarkEnd w:id="31"/>
      <w:bookmarkEnd w:id="32"/>
    </w:p>
    <w:p w14:paraId="4BEDA1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3" w:name="_Toc3151"/>
      <w:bookmarkStart w:id="34" w:name="_Toc12995"/>
      <w:r>
        <w:rPr>
          <w:rFonts w:hint="default" w:ascii="仿宋_GB2312" w:hAnsi="仿宋_GB2312" w:eastAsia="仿宋_GB2312" w:cs="仿宋_GB2312"/>
          <w:sz w:val="32"/>
          <w:szCs w:val="32"/>
          <w:lang w:val="en-US" w:eastAsia="zh-CN"/>
          <w14:ligatures w14:val="standardContextual"/>
        </w:rPr>
        <w:t>活动地点：康年酒店</w:t>
      </w:r>
      <w:bookmarkEnd w:id="33"/>
      <w:bookmarkEnd w:id="34"/>
    </w:p>
    <w:p w14:paraId="5A166AC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5" w:name="_Toc30808"/>
      <w:bookmarkStart w:id="36" w:name="_Toc24222"/>
      <w:r>
        <w:rPr>
          <w:rFonts w:hint="default" w:ascii="仿宋_GB2312" w:hAnsi="仿宋_GB2312" w:eastAsia="仿宋_GB2312" w:cs="仿宋_GB2312"/>
          <w:sz w:val="32"/>
          <w:szCs w:val="32"/>
          <w:lang w:val="en-US" w:eastAsia="zh-CN"/>
          <w14:ligatures w14:val="standardContextual"/>
        </w:rPr>
        <w:t>参会人数：约150人</w:t>
      </w:r>
      <w:bookmarkEnd w:id="35"/>
      <w:bookmarkEnd w:id="36"/>
    </w:p>
    <w:p w14:paraId="5152BED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7" w:name="_Toc31727"/>
      <w:bookmarkStart w:id="38" w:name="_Toc2909"/>
      <w:r>
        <w:rPr>
          <w:rFonts w:hint="default" w:ascii="仿宋_GB2312" w:hAnsi="仿宋_GB2312" w:eastAsia="仿宋_GB2312" w:cs="仿宋_GB2312"/>
          <w:sz w:val="32"/>
          <w:szCs w:val="32"/>
          <w:lang w:val="en-US" w:eastAsia="zh-CN"/>
          <w14:ligatures w14:val="standardContextual"/>
        </w:rPr>
        <w:t>活动流程：</w:t>
      </w:r>
      <w:bookmarkEnd w:id="37"/>
      <w:bookmarkEnd w:id="38"/>
    </w:p>
    <w:p w14:paraId="0D1CCBF4">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39" w:name="_Toc16150"/>
      <w:bookmarkStart w:id="40" w:name="_Toc30990"/>
      <w:r>
        <w:rPr>
          <w:rFonts w:hint="default" w:ascii="仿宋_GB2312" w:hAnsi="仿宋_GB2312" w:eastAsia="仿宋_GB2312" w:cs="仿宋_GB2312"/>
          <w:sz w:val="32"/>
          <w:szCs w:val="32"/>
          <w:lang w:val="en-US" w:eastAsia="zh-CN"/>
          <w14:ligatures w14:val="standardContextual"/>
        </w:rPr>
        <w:t>1.</w:t>
      </w:r>
      <w:r>
        <w:rPr>
          <w:rFonts w:hint="eastAsia" w:eastAsia="仿宋_GB2312" w:cs="Times New Roman"/>
          <w:b w:val="0"/>
          <w:bCs/>
          <w:sz w:val="32"/>
          <w:szCs w:val="32"/>
          <w:lang w:val="en-US" w:eastAsia="zh-CN"/>
        </w:rPr>
        <w:t>主持开幕式导演团队颁发聘书仪式</w:t>
      </w:r>
      <w:r>
        <w:rPr>
          <w:rFonts w:hint="default" w:ascii="仿宋_GB2312" w:hAnsi="仿宋_GB2312" w:eastAsia="仿宋_GB2312" w:cs="仿宋_GB2312"/>
          <w:sz w:val="32"/>
          <w:szCs w:val="32"/>
          <w:lang w:val="en-US" w:eastAsia="zh-CN"/>
          <w14:ligatures w14:val="standardContextual"/>
        </w:rPr>
        <w:t>；</w:t>
      </w:r>
      <w:bookmarkEnd w:id="39"/>
      <w:bookmarkEnd w:id="40"/>
    </w:p>
    <w:p w14:paraId="3C23B05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41" w:name="_Toc30557"/>
      <w:bookmarkStart w:id="42" w:name="_Toc27399"/>
      <w:r>
        <w:rPr>
          <w:rFonts w:hint="default" w:ascii="仿宋_GB2312" w:hAnsi="仿宋_GB2312" w:eastAsia="仿宋_GB2312" w:cs="仿宋_GB2312"/>
          <w:sz w:val="32"/>
          <w:szCs w:val="32"/>
          <w:lang w:val="en-US" w:eastAsia="zh-CN"/>
          <w14:ligatures w14:val="standardContextual"/>
        </w:rPr>
        <w:t>2.开展票务系统上线仪式；</w:t>
      </w:r>
      <w:bookmarkEnd w:id="41"/>
      <w:bookmarkEnd w:id="42"/>
    </w:p>
    <w:p w14:paraId="6414595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43" w:name="_Toc10611"/>
      <w:bookmarkStart w:id="44" w:name="_Toc31928"/>
      <w:r>
        <w:rPr>
          <w:rFonts w:hint="default" w:ascii="仿宋_GB2312" w:hAnsi="仿宋_GB2312" w:eastAsia="仿宋_GB2312" w:cs="仿宋_GB2312"/>
          <w:sz w:val="32"/>
          <w:szCs w:val="32"/>
          <w:lang w:val="en-US" w:eastAsia="zh-CN"/>
          <w14:ligatures w14:val="standardContextual"/>
        </w:rPr>
        <w:t>3.</w:t>
      </w:r>
      <w:r>
        <w:rPr>
          <w:rFonts w:hint="eastAsia" w:ascii="仿宋_GB2312" w:hAnsi="仿宋_GB2312" w:eastAsia="仿宋_GB2312" w:cs="仿宋_GB2312"/>
          <w:sz w:val="32"/>
          <w:szCs w:val="32"/>
          <w:lang w:val="en-US" w:eastAsia="zh-CN"/>
          <w14:ligatures w14:val="standardContextual"/>
        </w:rPr>
        <w:t>主持</w:t>
      </w:r>
      <w:r>
        <w:rPr>
          <w:rFonts w:hint="default" w:ascii="仿宋_GB2312" w:hAnsi="仿宋_GB2312" w:eastAsia="仿宋_GB2312" w:cs="仿宋_GB2312"/>
          <w:sz w:val="32"/>
          <w:szCs w:val="32"/>
          <w:lang w:val="en-US" w:eastAsia="zh-CN"/>
          <w14:ligatures w14:val="standardContextual"/>
        </w:rPr>
        <w:t>赞助商签约和集体授牌仪式；</w:t>
      </w:r>
      <w:bookmarkEnd w:id="43"/>
      <w:bookmarkEnd w:id="44"/>
    </w:p>
    <w:p w14:paraId="7FF8285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4.举行友好单位授牌仪式；</w:t>
      </w:r>
    </w:p>
    <w:p w14:paraId="5806DB0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lang w:val="en-US" w:eastAsia="zh-CN"/>
          <w14:ligatures w14:val="standardContextual"/>
        </w:rPr>
      </w:pPr>
      <w:bookmarkStart w:id="45" w:name="_Toc36"/>
      <w:bookmarkStart w:id="46" w:name="_Toc10368"/>
      <w:r>
        <w:rPr>
          <w:rFonts w:hint="eastAsia" w:ascii="仿宋_GB2312" w:hAnsi="仿宋_GB2312" w:eastAsia="仿宋_GB2312" w:cs="仿宋_GB2312"/>
          <w:sz w:val="32"/>
          <w:szCs w:val="32"/>
          <w:lang w:val="en-US" w:eastAsia="zh-CN"/>
          <w14:ligatures w14:val="standardContextual"/>
        </w:rPr>
        <w:t>5</w:t>
      </w:r>
      <w:r>
        <w:rPr>
          <w:rFonts w:hint="default"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eastAsia="zh-CN"/>
          <w14:ligatures w14:val="standardContextual"/>
        </w:rPr>
        <w:t>举办</w:t>
      </w:r>
      <w:r>
        <w:rPr>
          <w:rFonts w:hint="default" w:ascii="仿宋_GB2312" w:hAnsi="仿宋_GB2312" w:eastAsia="仿宋_GB2312" w:cs="仿宋_GB2312"/>
          <w:sz w:val="32"/>
          <w:szCs w:val="32"/>
          <w:lang w:val="en-US" w:eastAsia="zh-CN"/>
          <w14:ligatures w14:val="standardContextual"/>
        </w:rPr>
        <w:t>官方服装发布会</w:t>
      </w:r>
      <w:bookmarkEnd w:id="45"/>
      <w:bookmarkEnd w:id="46"/>
    </w:p>
    <w:p w14:paraId="1B22E5D0">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rPr>
      </w:pPr>
      <w:bookmarkStart w:id="47" w:name="_Toc31780"/>
      <w:bookmarkStart w:id="48" w:name="_Toc3162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支付方式：</w:t>
      </w:r>
      <w:r>
        <w:rPr>
          <w:rFonts w:hint="eastAsia" w:ascii="仿宋_GB2312" w:hAnsi="仿宋_GB2312" w:eastAsia="仿宋_GB2312" w:cs="仿宋_GB2312"/>
          <w:bCs/>
          <w:sz w:val="32"/>
          <w:szCs w:val="32"/>
        </w:rPr>
        <w:t>合同签署之日起十个工作日内，甲方向乙方支付第一笔费用，占合同总金额的百分之</w:t>
      </w:r>
      <w:r>
        <w:rPr>
          <w:rFonts w:hint="eastAsia" w:ascii="仿宋_GB2312" w:hAnsi="仿宋_GB2312" w:eastAsia="仿宋_GB2312" w:cs="仿宋_GB2312"/>
          <w:bCs/>
          <w:sz w:val="32"/>
          <w:szCs w:val="32"/>
          <w:lang w:val="en-US" w:eastAsia="zh-CN"/>
        </w:rPr>
        <w:t>50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活动结束后，</w:t>
      </w:r>
      <w:r>
        <w:rPr>
          <w:rFonts w:hint="eastAsia" w:ascii="仿宋_GB2312" w:hAnsi="仿宋_GB2312" w:eastAsia="仿宋_GB2312" w:cs="仿宋_GB2312"/>
          <w:sz w:val="32"/>
          <w:szCs w:val="32"/>
        </w:rPr>
        <w:t>乙方提供验收报告，并通过采购人验收后据实结算</w:t>
      </w:r>
      <w:r>
        <w:rPr>
          <w:rFonts w:hint="eastAsia" w:ascii="仿宋_GB2312" w:hAnsi="仿宋_GB2312" w:eastAsia="仿宋_GB2312" w:cs="仿宋_GB2312"/>
          <w:sz w:val="32"/>
          <w:szCs w:val="32"/>
          <w:lang w:val="en-US" w:eastAsia="zh-CN"/>
        </w:rPr>
        <w:t>尾款</w:t>
      </w:r>
      <w:r>
        <w:rPr>
          <w:rFonts w:hint="eastAsia" w:ascii="仿宋_GB2312" w:hAnsi="仿宋_GB2312" w:eastAsia="仿宋_GB2312" w:cs="仿宋_GB2312"/>
          <w:sz w:val="32"/>
          <w:szCs w:val="32"/>
        </w:rPr>
        <w:t>。</w:t>
      </w:r>
      <w:bookmarkEnd w:id="47"/>
      <w:bookmarkEnd w:id="48"/>
    </w:p>
    <w:p w14:paraId="4635068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楷体_GB2312" w:hAnsi="楷体_GB2312" w:eastAsia="楷体_GB2312" w:cs="楷体_GB2312"/>
          <w:b w:val="0"/>
          <w:bCs w:val="0"/>
          <w:spacing w:val="-8"/>
          <w:sz w:val="32"/>
          <w:szCs w:val="32"/>
        </w:rPr>
      </w:pPr>
      <w:bookmarkStart w:id="49" w:name="_Toc9757"/>
      <w:bookmarkStart w:id="50" w:name="_Toc8561"/>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）活动</w:t>
      </w:r>
      <w:r>
        <w:rPr>
          <w:rFonts w:hint="eastAsia" w:ascii="楷体_GB2312" w:hAnsi="楷体_GB2312" w:eastAsia="楷体_GB2312" w:cs="楷体_GB2312"/>
          <w:b w:val="0"/>
          <w:bCs w:val="0"/>
          <w:spacing w:val="-8"/>
          <w:sz w:val="32"/>
          <w:szCs w:val="32"/>
        </w:rPr>
        <w:t>验收：</w:t>
      </w:r>
      <w:bookmarkEnd w:id="49"/>
      <w:bookmarkEnd w:id="50"/>
    </w:p>
    <w:p w14:paraId="7F4C98CC">
      <w:pPr>
        <w:keepNext w:val="0"/>
        <w:keepLines w:val="0"/>
        <w:pageBreakBefore w:val="0"/>
        <w:widowControl w:val="0"/>
        <w:kinsoku/>
        <w:wordWrap/>
        <w:overflowPunct/>
        <w:topLinePunct w:val="0"/>
        <w:bidi w:val="0"/>
        <w:snapToGrid/>
        <w:spacing w:after="0" w:line="578" w:lineRule="exact"/>
        <w:ind w:firstLine="608"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51" w:name="_Toc11291"/>
      <w:bookmarkStart w:id="52" w:name="_Toc13235"/>
      <w:r>
        <w:rPr>
          <w:rFonts w:hint="eastAsia" w:ascii="仿宋_GB2312" w:hAnsi="仿宋_GB2312" w:eastAsia="仿宋_GB2312" w:cs="仿宋_GB2312"/>
          <w:spacing w:val="-8"/>
          <w:sz w:val="32"/>
          <w:szCs w:val="32"/>
        </w:rPr>
        <w:t>1.验收小组由3人及以上组成。验收小组</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bCs/>
          <w:color w:val="000000"/>
          <w:sz w:val="32"/>
          <w:szCs w:val="32"/>
        </w:rPr>
        <w:t>《第六届亚洲沙滩运动会</w:t>
      </w:r>
      <w:r>
        <w:rPr>
          <w:rFonts w:hint="eastAsia" w:ascii="仿宋_GB2312" w:hAnsi="仿宋_GB2312" w:eastAsia="仿宋_GB2312" w:cs="仿宋_GB2312"/>
          <w:color w:val="000000"/>
          <w:kern w:val="0"/>
          <w:sz w:val="32"/>
          <w:szCs w:val="32"/>
          <w:lang w:bidi="en-US"/>
        </w:rPr>
        <w:t>倒计时30天系列活动执行项目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服务合作合同</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中的服务内容，对</w:t>
      </w:r>
      <w:r>
        <w:rPr>
          <w:rFonts w:hint="eastAsia" w:ascii="仿宋_GB2312" w:hAnsi="仿宋_GB2312" w:eastAsia="仿宋_GB2312" w:cs="仿宋_GB2312"/>
          <w:spacing w:val="-8"/>
          <w:sz w:val="32"/>
          <w:szCs w:val="32"/>
        </w:rPr>
        <w:t>服务质量、现场效果、演出完成情况进行检</w:t>
      </w:r>
      <w:r>
        <w:rPr>
          <w:rFonts w:hint="eastAsia" w:ascii="仿宋_GB2312" w:hAnsi="仿宋_GB2312" w:eastAsia="仿宋_GB2312" w:cs="仿宋_GB2312"/>
          <w:color w:val="000000"/>
          <w:kern w:val="0"/>
          <w:sz w:val="32"/>
          <w:szCs w:val="32"/>
          <w:lang w:bidi="en-US"/>
        </w:rPr>
        <w:t>验。乙方须派指定人员现场共同验收。</w:t>
      </w:r>
      <w:bookmarkEnd w:id="51"/>
      <w:bookmarkEnd w:id="52"/>
    </w:p>
    <w:p w14:paraId="2189834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rPr>
      </w:pPr>
      <w:bookmarkStart w:id="53" w:name="_Toc19137"/>
      <w:bookmarkStart w:id="54" w:name="_Toc30752"/>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.采购人可以独立邀请第三方参与验收。验收出现争议时，服务单位可以与采购人协商共同邀请第三方参与验收。</w:t>
      </w:r>
      <w:bookmarkEnd w:id="53"/>
      <w:bookmarkEnd w:id="54"/>
    </w:p>
    <w:p w14:paraId="64BA5D9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55" w:name="_Toc29755"/>
      <w:bookmarkStart w:id="56" w:name="_Toc22480"/>
      <w:r>
        <w:rPr>
          <w:rFonts w:hint="eastAsia" w:ascii="仿宋_GB2312" w:hAnsi="仿宋_GB2312" w:eastAsia="仿宋_GB2312" w:cs="仿宋_GB2312"/>
          <w:color w:val="000000"/>
          <w:kern w:val="0"/>
          <w:sz w:val="32"/>
          <w:szCs w:val="32"/>
          <w:lang w:bidi="en-US"/>
        </w:rPr>
        <w:t>验收结束后，验收小组应当出具验收报告。验收小组成员应当在验收报告上签字，并承担相应的法律责任。</w:t>
      </w:r>
      <w:bookmarkEnd w:id="55"/>
      <w:bookmarkEnd w:id="56"/>
    </w:p>
    <w:p w14:paraId="4C5833AE">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color w:val="000000" w:themeColor="text1"/>
          <w:sz w:val="32"/>
          <w:lang w:val="en-US"/>
          <w14:textFill>
            <w14:solidFill>
              <w14:schemeClr w14:val="tx1"/>
            </w14:solidFill>
          </w14:textFill>
        </w:rPr>
      </w:pPr>
      <w:bookmarkStart w:id="57" w:name="_Toc18123"/>
      <w:bookmarkStart w:id="58" w:name="_Toc24491"/>
      <w:bookmarkStart w:id="59" w:name="_Toc12534"/>
      <w:bookmarkStart w:id="60" w:name="_Toc29313"/>
      <w:r>
        <w:rPr>
          <w:rFonts w:hint="eastAsia" w:ascii="Times New Roman" w:hAnsi="Times New Roman" w:eastAsia="仿宋_GB2312"/>
          <w:b/>
          <w:color w:val="000000" w:themeColor="text1"/>
          <w:sz w:val="32"/>
          <w:lang w:val="en-US" w:eastAsia="zh-CN"/>
          <w14:textFill>
            <w14:solidFill>
              <w14:schemeClr w14:val="tx1"/>
            </w14:solidFill>
          </w14:textFill>
        </w:rPr>
        <w:t>三</w:t>
      </w:r>
      <w:r>
        <w:rPr>
          <w:rFonts w:hint="eastAsia" w:ascii="Times New Roman" w:hAnsi="Times New Roman" w:eastAsia="仿宋_GB2312"/>
          <w:b/>
          <w:color w:val="000000" w:themeColor="text1"/>
          <w:sz w:val="32"/>
          <w:lang w:val="en-US"/>
          <w14:textFill>
            <w14:solidFill>
              <w14:schemeClr w14:val="tx1"/>
            </w14:solidFill>
          </w14:textFill>
        </w:rPr>
        <w:t>、采购范围</w:t>
      </w:r>
      <w:bookmarkEnd w:id="57"/>
      <w:bookmarkEnd w:id="58"/>
      <w:bookmarkEnd w:id="59"/>
      <w:bookmarkEnd w:id="60"/>
    </w:p>
    <w:p w14:paraId="43DC541E">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color w:val="000000"/>
          <w:kern w:val="0"/>
          <w:sz w:val="32"/>
          <w:szCs w:val="32"/>
          <w:lang w:val="en-US" w:eastAsia="zh-CN" w:bidi="en-US"/>
        </w:rPr>
      </w:pPr>
      <w:bookmarkStart w:id="61" w:name="_Toc979"/>
      <w:bookmarkStart w:id="62" w:name="_Toc18"/>
      <w:r>
        <w:rPr>
          <w:rFonts w:hint="eastAsia" w:ascii="仿宋_GB2312" w:hAnsi="仿宋_GB2312" w:eastAsia="仿宋_GB2312" w:cs="仿宋_GB2312"/>
          <w:color w:val="000000"/>
          <w:kern w:val="0"/>
          <w:sz w:val="32"/>
          <w:szCs w:val="32"/>
          <w:lang w:bidi="en-US"/>
        </w:rPr>
        <w:t>供应商需提供</w:t>
      </w:r>
      <w:r>
        <w:rPr>
          <w:rFonts w:hint="eastAsia" w:ascii="仿宋_GB2312" w:hAnsi="仿宋_GB2312" w:eastAsia="仿宋_GB2312" w:cs="仿宋_GB2312"/>
          <w:color w:val="000000"/>
          <w:kern w:val="0"/>
          <w:sz w:val="32"/>
          <w:szCs w:val="32"/>
          <w:lang w:val="en-US" w:eastAsia="zh-CN" w:bidi="en-US"/>
        </w:rPr>
        <w:t>活动</w:t>
      </w:r>
      <w:r>
        <w:rPr>
          <w:rFonts w:hint="eastAsia" w:ascii="仿宋_GB2312" w:hAnsi="仿宋_GB2312" w:eastAsia="仿宋_GB2312" w:cs="仿宋_GB2312"/>
          <w:color w:val="000000"/>
          <w:kern w:val="0"/>
          <w:sz w:val="32"/>
          <w:szCs w:val="32"/>
          <w:lang w:bidi="en-US"/>
        </w:rPr>
        <w:t>的策划和服务。策划要</w:t>
      </w:r>
      <w:r>
        <w:rPr>
          <w:rFonts w:hint="eastAsia" w:ascii="仿宋_GB2312" w:hAnsi="仿宋_GB2312" w:eastAsia="仿宋_GB2312" w:cs="仿宋_GB2312"/>
          <w:color w:val="000000"/>
          <w:kern w:val="0"/>
          <w:sz w:val="32"/>
          <w:szCs w:val="32"/>
          <w:lang w:val="en-US" w:eastAsia="zh-CN" w:bidi="en-US"/>
        </w:rPr>
        <w:t>突出亚沙会和三亚城市文化，</w:t>
      </w:r>
      <w:r>
        <w:rPr>
          <w:rFonts w:hint="eastAsia" w:ascii="仿宋_GB2312" w:hAnsi="仿宋_GB2312" w:eastAsia="仿宋_GB2312" w:cs="仿宋_GB2312"/>
          <w:color w:val="000000"/>
          <w:kern w:val="0"/>
          <w:sz w:val="32"/>
          <w:szCs w:val="32"/>
          <w:lang w:bidi="en-US"/>
        </w:rPr>
        <w:t>以</w:t>
      </w:r>
      <w:r>
        <w:rPr>
          <w:rFonts w:hint="eastAsia" w:ascii="仿宋_GB2312" w:hAnsi="仿宋_GB2312" w:eastAsia="仿宋_GB2312" w:cs="仿宋_GB2312"/>
          <w:color w:val="000000"/>
          <w:kern w:val="0"/>
          <w:sz w:val="32"/>
          <w:szCs w:val="32"/>
          <w:lang w:val="en-US" w:eastAsia="zh-CN" w:bidi="en-US"/>
        </w:rPr>
        <w:t>绿色、运动、时尚</w:t>
      </w:r>
      <w:r>
        <w:rPr>
          <w:rFonts w:hint="eastAsia" w:ascii="仿宋_GB2312" w:hAnsi="仿宋_GB2312" w:eastAsia="仿宋_GB2312" w:cs="仿宋_GB2312"/>
          <w:color w:val="000000"/>
          <w:kern w:val="0"/>
          <w:sz w:val="32"/>
          <w:szCs w:val="32"/>
          <w:lang w:bidi="en-US"/>
        </w:rPr>
        <w:t>的基调进行铺陈，以隆重仪式为表达方式</w:t>
      </w:r>
      <w:r>
        <w:rPr>
          <w:rFonts w:hint="eastAsia" w:ascii="仿宋_GB2312" w:hAnsi="仿宋_GB2312" w:eastAsia="仿宋_GB2312" w:cs="仿宋_GB2312"/>
          <w:color w:val="000000"/>
          <w:kern w:val="0"/>
          <w:sz w:val="32"/>
          <w:szCs w:val="32"/>
          <w:lang w:eastAsia="zh-CN" w:bidi="en-US"/>
        </w:rPr>
        <w:t>，</w:t>
      </w:r>
      <w:r>
        <w:rPr>
          <w:rFonts w:hint="eastAsia" w:ascii="仿宋_GB2312" w:hAnsi="仿宋_GB2312" w:eastAsia="仿宋_GB2312" w:cs="仿宋_GB2312"/>
          <w:color w:val="000000"/>
          <w:kern w:val="0"/>
          <w:sz w:val="32"/>
          <w:szCs w:val="32"/>
          <w:lang w:val="en-US" w:eastAsia="zh-CN" w:bidi="en-US"/>
        </w:rPr>
        <w:t>全方位展示官方服装特色</w:t>
      </w:r>
      <w:r>
        <w:rPr>
          <w:rFonts w:hint="eastAsia" w:ascii="仿宋_GB2312" w:hAnsi="仿宋_GB2312" w:eastAsia="仿宋_GB2312" w:cs="仿宋_GB2312"/>
          <w:color w:val="000000"/>
          <w:kern w:val="0"/>
          <w:sz w:val="32"/>
          <w:szCs w:val="32"/>
          <w:lang w:bidi="en-US"/>
        </w:rPr>
        <w:t>。</w:t>
      </w:r>
      <w:r>
        <w:rPr>
          <w:rFonts w:hint="eastAsia" w:ascii="仿宋_GB2312" w:hAnsi="仿宋_GB2312" w:eastAsia="仿宋_GB2312" w:cs="仿宋_GB2312"/>
          <w:color w:val="000000"/>
          <w:kern w:val="0"/>
          <w:sz w:val="32"/>
          <w:szCs w:val="32"/>
          <w:lang w:val="en-US" w:eastAsia="zh-CN" w:bidi="en-US"/>
        </w:rPr>
        <w:t>具体如下：</w:t>
      </w:r>
      <w:bookmarkEnd w:id="61"/>
      <w:bookmarkEnd w:id="62"/>
    </w:p>
    <w:p w14:paraId="7E62CC80">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63" w:name="_Toc2438"/>
      <w:bookmarkStart w:id="64" w:name="_Toc31108"/>
      <w:r>
        <w:rPr>
          <w:rFonts w:hint="eastAsia" w:ascii="仿宋_GB2312" w:hAnsi="仿宋_GB2312" w:eastAsia="仿宋_GB2312" w:cs="仿宋_GB2312"/>
          <w:sz w:val="32"/>
          <w:szCs w:val="32"/>
          <w14:ligatures w14:val="standardContextual"/>
        </w:rPr>
        <w:t>1.全案策划与设计。提供活动的完整创意策划方案，活动时间</w:t>
      </w:r>
      <w:r>
        <w:rPr>
          <w:rFonts w:hint="eastAsia" w:ascii="仿宋_GB2312" w:hAnsi="仿宋_GB2312" w:eastAsia="仿宋_GB2312" w:cs="仿宋_GB2312"/>
          <w:sz w:val="32"/>
          <w:szCs w:val="32"/>
          <w:lang w:val="en-US" w:eastAsia="zh-CN"/>
          <w14:ligatures w14:val="standardContextual"/>
        </w:rPr>
        <w:t>120</w:t>
      </w:r>
      <w:r>
        <w:rPr>
          <w:rFonts w:hint="eastAsia" w:ascii="仿宋_GB2312" w:hAnsi="仿宋_GB2312" w:eastAsia="仿宋_GB2312" w:cs="仿宋_GB2312"/>
          <w:sz w:val="32"/>
          <w:szCs w:val="32"/>
          <w14:ligatures w14:val="standardContextual"/>
        </w:rPr>
        <w:t>分钟；设计活动的详细流程；提交安全预案、应急处理方案</w:t>
      </w:r>
      <w:r>
        <w:rPr>
          <w:rFonts w:hint="eastAsia" w:ascii="仿宋_GB2312" w:hAnsi="仿宋_GB2312" w:eastAsia="仿宋_GB2312" w:cs="仿宋_GB2312"/>
          <w:sz w:val="32"/>
          <w:szCs w:val="32"/>
          <w:lang w:eastAsia="zh-CN"/>
          <w14:ligatures w14:val="standardContextual"/>
        </w:rPr>
        <w:t>；</w:t>
      </w:r>
      <w:r>
        <w:rPr>
          <w:rFonts w:hint="eastAsia" w:ascii="仿宋_GB2312" w:hAnsi="仿宋_GB2312" w:eastAsia="仿宋_GB2312" w:cs="仿宋_GB2312"/>
          <w:sz w:val="32"/>
          <w:szCs w:val="32"/>
          <w:lang w:val="en-US" w:eastAsia="zh-CN"/>
          <w14:ligatures w14:val="standardContextual"/>
        </w:rPr>
        <w:t>负责提供彩排服务</w:t>
      </w:r>
      <w:r>
        <w:rPr>
          <w:rFonts w:hint="eastAsia" w:ascii="仿宋_GB2312" w:hAnsi="仿宋_GB2312" w:eastAsia="仿宋_GB2312" w:cs="仿宋_GB2312"/>
          <w:sz w:val="32"/>
          <w:szCs w:val="32"/>
          <w14:ligatures w14:val="standardContextual"/>
        </w:rPr>
        <w:t>。</w:t>
      </w:r>
      <w:bookmarkEnd w:id="63"/>
      <w:bookmarkEnd w:id="64"/>
    </w:p>
    <w:p w14:paraId="53CB7FD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65" w:name="_Toc29178"/>
      <w:bookmarkStart w:id="66" w:name="_Toc13516"/>
      <w:r>
        <w:rPr>
          <w:rFonts w:hint="eastAsia" w:ascii="仿宋_GB2312" w:hAnsi="仿宋_GB2312" w:eastAsia="仿宋_GB2312" w:cs="仿宋_GB2312"/>
          <w:sz w:val="32"/>
          <w:szCs w:val="32"/>
          <w14:ligatures w14:val="standardContextual"/>
        </w:rPr>
        <w:t>2.活动内容提供与制作</w:t>
      </w:r>
      <w:bookmarkEnd w:id="65"/>
      <w:bookmarkEnd w:id="66"/>
    </w:p>
    <w:p w14:paraId="1C018B1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67" w:name="_Toc14412"/>
      <w:bookmarkStart w:id="68" w:name="_Toc17029"/>
      <w:r>
        <w:rPr>
          <w:rFonts w:hint="eastAsia" w:ascii="仿宋_GB2312" w:hAnsi="仿宋_GB2312" w:eastAsia="仿宋_GB2312" w:cs="仿宋_GB2312"/>
          <w:sz w:val="32"/>
          <w:szCs w:val="32"/>
          <w14:ligatures w14:val="standardContextual"/>
        </w:rPr>
        <w:t>（1）模特团队：组建并提供24人</w:t>
      </w:r>
      <w:r>
        <w:rPr>
          <w:rFonts w:hint="eastAsia" w:ascii="仿宋_GB2312" w:hAnsi="仿宋_GB2312" w:eastAsia="仿宋_GB2312" w:cs="仿宋_GB2312"/>
          <w:sz w:val="32"/>
          <w:szCs w:val="32"/>
          <w:lang w:eastAsia="zh-CN"/>
          <w14:ligatures w14:val="standardContextual"/>
        </w:rPr>
        <w:t>（</w:t>
      </w:r>
      <w:r>
        <w:rPr>
          <w:rFonts w:hint="eastAsia" w:ascii="仿宋_GB2312" w:hAnsi="仿宋_GB2312" w:eastAsia="仿宋_GB2312" w:cs="仿宋_GB2312"/>
          <w:sz w:val="32"/>
          <w:szCs w:val="32"/>
          <w:lang w:val="en-US" w:eastAsia="zh-CN"/>
          <w14:ligatures w14:val="standardContextual"/>
        </w:rPr>
        <w:t>男女各12人</w:t>
      </w:r>
      <w:r>
        <w:rPr>
          <w:rFonts w:hint="eastAsia" w:ascii="仿宋_GB2312" w:hAnsi="仿宋_GB2312" w:eastAsia="仿宋_GB2312" w:cs="仿宋_GB2312"/>
          <w:sz w:val="32"/>
          <w:szCs w:val="32"/>
          <w:lang w:eastAsia="zh-CN"/>
          <w14:ligatures w14:val="standardContextual"/>
        </w:rPr>
        <w:t>）</w:t>
      </w:r>
      <w:r>
        <w:rPr>
          <w:rFonts w:hint="eastAsia" w:ascii="仿宋_GB2312" w:hAnsi="仿宋_GB2312" w:eastAsia="仿宋_GB2312" w:cs="仿宋_GB2312"/>
          <w:sz w:val="32"/>
          <w:szCs w:val="32"/>
          <w:lang w:val="en-US" w:eastAsia="zh-CN"/>
          <w14:ligatures w14:val="standardContextual"/>
        </w:rPr>
        <w:t>专业</w:t>
      </w:r>
      <w:r>
        <w:rPr>
          <w:rFonts w:hint="eastAsia" w:ascii="仿宋_GB2312" w:hAnsi="仿宋_GB2312" w:eastAsia="仿宋_GB2312" w:cs="仿宋_GB2312"/>
          <w:sz w:val="32"/>
          <w:szCs w:val="32"/>
          <w14:ligatures w14:val="standardContextual"/>
        </w:rPr>
        <w:t>模特团队</w:t>
      </w:r>
      <w:r>
        <w:rPr>
          <w:rFonts w:hint="eastAsia" w:ascii="仿宋_GB2312" w:hAnsi="仿宋_GB2312" w:eastAsia="仿宋_GB2312" w:cs="仿宋_GB2312"/>
          <w:sz w:val="32"/>
          <w:szCs w:val="32"/>
          <w:lang w:eastAsia="zh-CN"/>
          <w14:ligatures w14:val="standardContextual"/>
        </w:rPr>
        <w:t>（</w:t>
      </w:r>
      <w:r>
        <w:rPr>
          <w:rFonts w:hint="eastAsia" w:ascii="仿宋_GB2312" w:hAnsi="仿宋_GB2312" w:eastAsia="仿宋_GB2312" w:cs="仿宋_GB2312"/>
          <w:sz w:val="32"/>
          <w:szCs w:val="32"/>
          <w:lang w:val="en-US" w:eastAsia="zh-CN"/>
          <w14:ligatures w14:val="standardContextual"/>
        </w:rPr>
        <w:t>其中4名外国人、男女各2人</w:t>
      </w:r>
      <w:r>
        <w:rPr>
          <w:rFonts w:hint="eastAsia" w:ascii="仿宋_GB2312" w:hAnsi="仿宋_GB2312" w:eastAsia="仿宋_GB2312" w:cs="仿宋_GB2312"/>
          <w:sz w:val="32"/>
          <w:szCs w:val="32"/>
          <w:lang w:eastAsia="zh-CN"/>
          <w14:ligatures w14:val="standardContextual"/>
        </w:rPr>
        <w:t>）</w:t>
      </w:r>
      <w:r>
        <w:rPr>
          <w:rFonts w:hint="eastAsia" w:ascii="仿宋_GB2312" w:hAnsi="仿宋_GB2312" w:eastAsia="仿宋_GB2312" w:cs="仿宋_GB2312"/>
          <w:sz w:val="32"/>
          <w:szCs w:val="32"/>
          <w:lang w:val="en-US" w:eastAsia="zh-CN"/>
          <w14:ligatures w14:val="standardContextual"/>
        </w:rPr>
        <w:t>及1名秀导</w:t>
      </w:r>
      <w:r>
        <w:rPr>
          <w:rFonts w:hint="eastAsia" w:ascii="仿宋_GB2312" w:hAnsi="仿宋_GB2312" w:eastAsia="仿宋_GB2312" w:cs="仿宋_GB2312"/>
          <w:sz w:val="32"/>
          <w:szCs w:val="32"/>
          <w14:ligatures w14:val="standardContextual"/>
        </w:rPr>
        <w:t>。</w:t>
      </w:r>
      <w:bookmarkEnd w:id="67"/>
      <w:bookmarkEnd w:id="68"/>
    </w:p>
    <w:p w14:paraId="79FC97C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69" w:name="_Toc18739"/>
      <w:bookmarkStart w:id="70" w:name="_Toc29296"/>
      <w:r>
        <w:rPr>
          <w:rFonts w:hint="eastAsia" w:ascii="仿宋_GB2312" w:hAnsi="仿宋_GB2312" w:eastAsia="仿宋_GB2312" w:cs="仿宋_GB2312"/>
          <w:sz w:val="32"/>
          <w:szCs w:val="32"/>
          <w14:ligatures w14:val="standardContextual"/>
        </w:rPr>
        <w:t>（2）主持：提供富有亲和力与控场能力的</w:t>
      </w:r>
      <w:r>
        <w:rPr>
          <w:rFonts w:hint="eastAsia" w:ascii="仿宋_GB2312" w:hAnsi="仿宋_GB2312" w:eastAsia="仿宋_GB2312" w:cs="仿宋_GB2312"/>
          <w:sz w:val="32"/>
          <w:szCs w:val="32"/>
          <w:lang w:val="en-US" w:eastAsia="zh-CN"/>
          <w14:ligatures w14:val="standardContextual"/>
        </w:rPr>
        <w:t>中英双语</w:t>
      </w:r>
      <w:r>
        <w:rPr>
          <w:rFonts w:hint="eastAsia" w:ascii="仿宋_GB2312" w:hAnsi="仿宋_GB2312" w:eastAsia="仿宋_GB2312" w:cs="仿宋_GB2312"/>
          <w:sz w:val="32"/>
          <w:szCs w:val="32"/>
          <w14:ligatures w14:val="standardContextual"/>
        </w:rPr>
        <w:t>主持人，负责全程串场、解说与互动引导。</w:t>
      </w:r>
      <w:bookmarkEnd w:id="69"/>
      <w:bookmarkEnd w:id="70"/>
    </w:p>
    <w:p w14:paraId="608D6AF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71" w:name="_Toc20985"/>
      <w:bookmarkStart w:id="72" w:name="_Toc1142"/>
      <w:r>
        <w:rPr>
          <w:rFonts w:hint="eastAsia" w:ascii="仿宋_GB2312" w:hAnsi="仿宋_GB2312" w:eastAsia="仿宋_GB2312" w:cs="仿宋_GB2312"/>
          <w:sz w:val="32"/>
          <w:szCs w:val="32"/>
          <w14:ligatures w14:val="standardContextual"/>
        </w:rPr>
        <w:t>（3）内容适配：</w:t>
      </w:r>
      <w:r>
        <w:rPr>
          <w:rFonts w:hint="eastAsia" w:ascii="仿宋_GB2312" w:hAnsi="仿宋_GB2312" w:eastAsia="仿宋_GB2312" w:cs="仿宋_GB2312"/>
          <w:sz w:val="32"/>
          <w:szCs w:val="32"/>
          <w:lang w:val="en-US" w:eastAsia="zh-CN"/>
          <w14:ligatures w14:val="standardContextual"/>
        </w:rPr>
        <w:t>提供100秒</w:t>
      </w:r>
      <w:r>
        <w:rPr>
          <w:rFonts w:hint="eastAsia" w:ascii="仿宋_GB2312" w:hAnsi="仿宋_GB2312" w:eastAsia="仿宋_GB2312" w:cs="仿宋_GB2312"/>
          <w:sz w:val="32"/>
          <w:szCs w:val="32"/>
          <w14:ligatures w14:val="standardContextual"/>
        </w:rPr>
        <w:t>票务</w:t>
      </w:r>
      <w:r>
        <w:rPr>
          <w:rFonts w:hint="eastAsia" w:ascii="仿宋_GB2312" w:hAnsi="仿宋_GB2312" w:eastAsia="仿宋_GB2312" w:cs="仿宋_GB2312"/>
          <w:sz w:val="32"/>
          <w:szCs w:val="32"/>
          <w:lang w:val="en-US" w:eastAsia="zh-CN"/>
          <w14:ligatures w14:val="standardContextual"/>
        </w:rPr>
        <w:t>MG宣传动画片，要求生动活泼；提供40秒票务</w:t>
      </w:r>
      <w:r>
        <w:rPr>
          <w:rFonts w:hint="eastAsia" w:ascii="仿宋_GB2312" w:hAnsi="仿宋_GB2312" w:eastAsia="仿宋_GB2312" w:cs="仿宋_GB2312"/>
          <w:sz w:val="32"/>
          <w:szCs w:val="32"/>
          <w14:ligatures w14:val="standardContextual"/>
        </w:rPr>
        <w:t>系统上线</w:t>
      </w:r>
      <w:r>
        <w:rPr>
          <w:rFonts w:hint="eastAsia" w:ascii="仿宋_GB2312" w:hAnsi="仿宋_GB2312" w:eastAsia="仿宋_GB2312" w:cs="仿宋_GB2312"/>
          <w:sz w:val="32"/>
          <w:szCs w:val="32"/>
          <w:lang w:val="en-US" w:eastAsia="zh-CN"/>
          <w14:ligatures w14:val="standardContextual"/>
        </w:rPr>
        <w:t>仪式动画，要求画面</w:t>
      </w:r>
      <w:r>
        <w:rPr>
          <w:rFonts w:hint="eastAsia" w:ascii="仿宋_GB2312" w:hAnsi="仿宋_GB2312" w:eastAsia="仿宋_GB2312" w:cs="仿宋_GB2312"/>
          <w:sz w:val="32"/>
          <w:szCs w:val="32"/>
          <w14:ligatures w14:val="standardContextual"/>
        </w:rPr>
        <w:t>流畅，兼顾质感与赛事调性；官方服装发布符合国际运动会官方服装发布</w:t>
      </w:r>
      <w:r>
        <w:rPr>
          <w:rFonts w:hint="eastAsia" w:ascii="仿宋_GB2312" w:hAnsi="仿宋_GB2312" w:eastAsia="仿宋_GB2312" w:cs="仿宋_GB2312"/>
          <w:sz w:val="32"/>
          <w:szCs w:val="32"/>
          <w:lang w:val="en-US" w:eastAsia="zh-CN"/>
          <w14:ligatures w14:val="standardContextual"/>
        </w:rPr>
        <w:t>调性</w:t>
      </w:r>
      <w:r>
        <w:rPr>
          <w:rFonts w:hint="eastAsia" w:ascii="仿宋_GB2312" w:hAnsi="仿宋_GB2312" w:eastAsia="仿宋_GB2312" w:cs="仿宋_GB2312"/>
          <w:sz w:val="32"/>
          <w:szCs w:val="32"/>
          <w14:ligatures w14:val="standardContextual"/>
        </w:rPr>
        <w:t>，突出海南本土文化特色</w:t>
      </w:r>
      <w:r>
        <w:rPr>
          <w:rFonts w:hint="eastAsia" w:ascii="仿宋_GB2312" w:hAnsi="仿宋_GB2312" w:eastAsia="仿宋_GB2312" w:cs="仿宋_GB2312"/>
          <w:sz w:val="32"/>
          <w:szCs w:val="32"/>
          <w:lang w:eastAsia="zh-CN"/>
          <w14:ligatures w14:val="standardContextual"/>
        </w:rPr>
        <w:t>，</w:t>
      </w:r>
      <w:r>
        <w:rPr>
          <w:rFonts w:hint="eastAsia" w:ascii="仿宋_GB2312" w:hAnsi="仿宋_GB2312" w:eastAsia="仿宋_GB2312" w:cs="仿宋_GB2312"/>
          <w:sz w:val="32"/>
          <w:szCs w:val="32"/>
          <w:lang w:val="en-US" w:eastAsia="zh-CN"/>
          <w14:ligatures w14:val="standardContextual"/>
        </w:rPr>
        <w:t>氛围大气简约、时尚活力，要求满足模特走场和12套服装定场展示；友好单位授牌仪式紧凑</w:t>
      </w:r>
      <w:r>
        <w:rPr>
          <w:rFonts w:hint="eastAsia" w:ascii="仿宋_GB2312" w:hAnsi="仿宋_GB2312" w:eastAsia="仿宋_GB2312" w:cs="仿宋_GB2312"/>
          <w:sz w:val="32"/>
          <w:szCs w:val="32"/>
          <w14:ligatures w14:val="standardContextual"/>
        </w:rPr>
        <w:t>。</w:t>
      </w:r>
      <w:bookmarkEnd w:id="71"/>
      <w:bookmarkEnd w:id="72"/>
    </w:p>
    <w:p w14:paraId="398AE9F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73" w:name="_Toc7211"/>
      <w:bookmarkStart w:id="74" w:name="_Toc10306"/>
      <w:r>
        <w:rPr>
          <w:rFonts w:hint="eastAsia" w:ascii="仿宋_GB2312" w:hAnsi="仿宋_GB2312" w:eastAsia="仿宋_GB2312" w:cs="仿宋_GB2312"/>
          <w:sz w:val="32"/>
          <w:szCs w:val="32"/>
          <w14:ligatures w14:val="standardContextual"/>
        </w:rPr>
        <w:t>导演团队亮相、赞助商签约和集体授牌仪式仅提供KD设计方案和邀请主持人配合开展。</w:t>
      </w:r>
      <w:bookmarkEnd w:id="73"/>
      <w:bookmarkEnd w:id="74"/>
    </w:p>
    <w:p w14:paraId="3918181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75" w:name="_Toc12723"/>
      <w:bookmarkStart w:id="76" w:name="_Toc2870"/>
      <w:r>
        <w:rPr>
          <w:rFonts w:hint="eastAsia" w:ascii="仿宋_GB2312" w:hAnsi="仿宋_GB2312" w:eastAsia="仿宋_GB2312" w:cs="仿宋_GB2312"/>
          <w:sz w:val="32"/>
          <w:szCs w:val="32"/>
          <w14:ligatures w14:val="standardContextual"/>
        </w:rPr>
        <w:t>3.现场执行与运营管理</w:t>
      </w:r>
      <w:bookmarkEnd w:id="75"/>
      <w:bookmarkEnd w:id="76"/>
    </w:p>
    <w:p w14:paraId="2ECC818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77" w:name="_Toc9122"/>
      <w:bookmarkStart w:id="78" w:name="_Toc28558"/>
      <w:r>
        <w:rPr>
          <w:rFonts w:hint="eastAsia" w:ascii="仿宋_GB2312" w:hAnsi="仿宋_GB2312" w:eastAsia="仿宋_GB2312" w:cs="仿宋_GB2312"/>
          <w:sz w:val="32"/>
          <w:szCs w:val="32"/>
          <w14:ligatures w14:val="standardContextual"/>
        </w:rPr>
        <w:t>（1）执行团队：提供项目负责人、舞台监督、后台协调、工作人员管理等全套现场执行人员。</w:t>
      </w:r>
      <w:bookmarkEnd w:id="77"/>
      <w:bookmarkEnd w:id="78"/>
    </w:p>
    <w:p w14:paraId="205E669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79" w:name="_Toc15720"/>
      <w:bookmarkStart w:id="80" w:name="_Toc32359"/>
      <w:r>
        <w:rPr>
          <w:rFonts w:hint="eastAsia" w:ascii="仿宋_GB2312" w:hAnsi="仿宋_GB2312" w:eastAsia="仿宋_GB2312" w:cs="仿宋_GB2312"/>
          <w:sz w:val="32"/>
          <w:szCs w:val="32"/>
          <w14:ligatures w14:val="standardContextual"/>
        </w:rPr>
        <w:t>（2）现场运营：负责活动当日的全场调度、设备操控、秩序维护及与酒店管理方的实时对接。</w:t>
      </w:r>
      <w:bookmarkEnd w:id="79"/>
      <w:bookmarkEnd w:id="80"/>
    </w:p>
    <w:p w14:paraId="4D99D57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81" w:name="_Toc17392"/>
      <w:bookmarkStart w:id="82" w:name="_Toc15307"/>
      <w:r>
        <w:rPr>
          <w:rFonts w:hint="eastAsia" w:ascii="仿宋_GB2312" w:hAnsi="仿宋_GB2312" w:eastAsia="仿宋_GB2312" w:cs="仿宋_GB2312"/>
          <w:sz w:val="32"/>
          <w:szCs w:val="32"/>
          <w14:ligatures w14:val="standardContextual"/>
        </w:rPr>
        <w:t>（3）后勤保障：负责所有工作人员及设备的运输、餐饮等后勤安排。</w:t>
      </w:r>
      <w:bookmarkEnd w:id="81"/>
      <w:bookmarkEnd w:id="82"/>
    </w:p>
    <w:p w14:paraId="0436FD5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83" w:name="_Toc20028"/>
      <w:bookmarkStart w:id="84" w:name="_Toc27642"/>
      <w:r>
        <w:rPr>
          <w:rFonts w:hint="eastAsia" w:ascii="仿宋_GB2312" w:hAnsi="仿宋_GB2312" w:eastAsia="仿宋_GB2312" w:cs="仿宋_GB2312"/>
          <w:sz w:val="32"/>
          <w:szCs w:val="32"/>
          <w14:ligatures w14:val="standardContextual"/>
        </w:rPr>
        <w:t>4.配套服务</w:t>
      </w:r>
      <w:bookmarkEnd w:id="83"/>
      <w:bookmarkEnd w:id="84"/>
    </w:p>
    <w:p w14:paraId="754C3F09">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85" w:name="_Toc24016"/>
      <w:bookmarkStart w:id="86" w:name="_Toc23388"/>
      <w:r>
        <w:rPr>
          <w:rFonts w:hint="eastAsia" w:ascii="仿宋_GB2312" w:hAnsi="仿宋_GB2312" w:eastAsia="仿宋_GB2312" w:cs="仿宋_GB2312"/>
          <w:sz w:val="32"/>
          <w:szCs w:val="32"/>
          <w14:ligatures w14:val="standardContextual"/>
        </w:rPr>
        <w:t>（1）物料制作：活动相关的舞台搭建物料、宣传物料、指示标识的制作。</w:t>
      </w:r>
      <w:bookmarkEnd w:id="85"/>
      <w:bookmarkEnd w:id="86"/>
    </w:p>
    <w:p w14:paraId="0A45D2A0">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87" w:name="_Toc8808"/>
      <w:bookmarkStart w:id="88" w:name="_Toc19278"/>
      <w:r>
        <w:rPr>
          <w:rFonts w:hint="eastAsia" w:ascii="仿宋_GB2312" w:hAnsi="仿宋_GB2312" w:eastAsia="仿宋_GB2312" w:cs="仿宋_GB2312"/>
          <w:sz w:val="32"/>
          <w:szCs w:val="32"/>
          <w14:ligatures w14:val="standardContextual"/>
        </w:rPr>
        <w:t>（2）其他：为完成合同约定服务所必需的其他所有人力、物力及技术服务。</w:t>
      </w:r>
      <w:bookmarkEnd w:id="87"/>
      <w:bookmarkEnd w:id="88"/>
    </w:p>
    <w:p w14:paraId="7244631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14:ligatures w14:val="standardContextual"/>
        </w:rPr>
      </w:pPr>
      <w:bookmarkStart w:id="89" w:name="_Toc6999"/>
      <w:bookmarkStart w:id="90" w:name="_Toc27294"/>
      <w:r>
        <w:rPr>
          <w:rFonts w:hint="eastAsia" w:ascii="仿宋_GB2312" w:hAnsi="仿宋_GB2312" w:eastAsia="仿宋_GB2312" w:cs="仿宋_GB2312"/>
          <w:sz w:val="32"/>
          <w:szCs w:val="32"/>
          <w14:ligatures w14:val="standardContextual"/>
        </w:rPr>
        <w:t>（3）供应商应根据采购人的意见和建议对执行方案进行修改完善，所有采购内容须经采购人审核同意后方可执行。</w:t>
      </w:r>
      <w:bookmarkEnd w:id="89"/>
      <w:bookmarkEnd w:id="90"/>
    </w:p>
    <w:p w14:paraId="045D85D3">
      <w:pPr>
        <w:keepNext w:val="0"/>
        <w:keepLines w:val="0"/>
        <w:pageBreakBefore w:val="0"/>
        <w:widowControl w:val="0"/>
        <w:kinsoku/>
        <w:wordWrap/>
        <w:overflowPunct/>
        <w:topLinePunct w:val="0"/>
        <w:autoSpaceDE w:val="0"/>
        <w:autoSpaceDN w:val="0"/>
        <w:bidi w:val="0"/>
        <w:adjustRightInd w:val="0"/>
        <w:snapToGrid/>
        <w:spacing w:after="0" w:line="578" w:lineRule="exact"/>
        <w:ind w:firstLine="643" w:firstLineChars="200"/>
        <w:textAlignment w:val="auto"/>
        <w:outlineLvl w:val="0"/>
        <w:rPr>
          <w:rFonts w:eastAsia="仿宋_GB2312"/>
          <w:b/>
          <w:color w:val="000000" w:themeColor="text1"/>
          <w:sz w:val="32"/>
          <w:szCs w:val="32"/>
          <w14:textFill>
            <w14:solidFill>
              <w14:schemeClr w14:val="tx1"/>
            </w14:solidFill>
          </w14:textFill>
        </w:rPr>
      </w:pPr>
      <w:bookmarkStart w:id="91" w:name="_Toc7552"/>
      <w:bookmarkStart w:id="92" w:name="_Toc25631"/>
      <w:bookmarkStart w:id="93" w:name="_Toc23074"/>
      <w:bookmarkStart w:id="94" w:name="_Toc25378"/>
      <w:r>
        <w:rPr>
          <w:rFonts w:hint="eastAsia" w:eastAsia="仿宋_GB2312"/>
          <w:b/>
          <w:color w:val="000000" w:themeColor="text1"/>
          <w:sz w:val="32"/>
          <w:szCs w:val="32"/>
          <w:lang w:val="en-US" w:eastAsia="zh-CN"/>
          <w14:textFill>
            <w14:solidFill>
              <w14:schemeClr w14:val="tx1"/>
            </w14:solidFill>
          </w14:textFill>
        </w:rPr>
        <w:t>四</w:t>
      </w:r>
      <w:r>
        <w:rPr>
          <w:rFonts w:hint="eastAsia" w:eastAsia="仿宋_GB2312"/>
          <w:b/>
          <w:color w:val="000000" w:themeColor="text1"/>
          <w:sz w:val="32"/>
          <w:szCs w:val="32"/>
          <w14:textFill>
            <w14:solidFill>
              <w14:schemeClr w14:val="tx1"/>
            </w14:solidFill>
          </w14:textFill>
        </w:rPr>
        <w:t>、服务内容</w:t>
      </w:r>
      <w:bookmarkEnd w:id="91"/>
      <w:bookmarkEnd w:id="92"/>
      <w:bookmarkEnd w:id="93"/>
      <w:bookmarkEnd w:id="94"/>
    </w:p>
    <w:p w14:paraId="44372693">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95" w:name="_Toc26558"/>
      <w:bookmarkStart w:id="96" w:name="_Toc19090"/>
      <w:bookmarkStart w:id="97" w:name="_Toc1039"/>
      <w:r>
        <w:rPr>
          <w:rFonts w:hint="eastAsia" w:ascii="楷体_GB2312" w:hAnsi="楷体_GB2312" w:eastAsia="楷体_GB2312" w:cs="楷体_GB2312"/>
          <w:bCs/>
          <w:sz w:val="32"/>
          <w:lang w:val="en-US"/>
        </w:rPr>
        <w:t>（一）总体项目管理</w:t>
      </w:r>
      <w:bookmarkEnd w:id="95"/>
      <w:bookmarkEnd w:id="96"/>
      <w:bookmarkEnd w:id="97"/>
    </w:p>
    <w:p w14:paraId="4AE90C2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98" w:name="_Toc7393"/>
      <w:bookmarkStart w:id="99" w:name="_Toc5116"/>
      <w:r>
        <w:rPr>
          <w:rFonts w:hint="eastAsia" w:ascii="仿宋_GB2312" w:hAnsi="仿宋_GB2312" w:eastAsia="仿宋_GB2312" w:cs="仿宋_GB2312"/>
          <w:sz w:val="32"/>
          <w:szCs w:val="32"/>
          <w:lang w:val="en-US"/>
          <w14:ligatures w14:val="standardContextual"/>
        </w:rPr>
        <w:t>供应商根据《第六届亚洲沙滩运动会倒计时30天系列活动执行方案》的要求，负责制定项目管理计划和实施步骤，在采购人的指导下成立工作团队具体负责各项工作。</w:t>
      </w:r>
      <w:bookmarkEnd w:id="98"/>
      <w:bookmarkEnd w:id="99"/>
    </w:p>
    <w:p w14:paraId="58FCF318">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100" w:name="_Toc20908"/>
      <w:bookmarkStart w:id="101" w:name="_Toc8322"/>
      <w:bookmarkStart w:id="102" w:name="_Toc28616"/>
      <w:r>
        <w:rPr>
          <w:rFonts w:hint="eastAsia" w:ascii="楷体_GB2312" w:hAnsi="楷体_GB2312" w:eastAsia="楷体_GB2312" w:cs="楷体_GB2312"/>
          <w:bCs/>
          <w:sz w:val="32"/>
          <w:lang w:val="en-US"/>
        </w:rPr>
        <w:t>（二）方案编制</w:t>
      </w:r>
      <w:bookmarkEnd w:id="100"/>
      <w:bookmarkEnd w:id="101"/>
      <w:bookmarkEnd w:id="102"/>
    </w:p>
    <w:p w14:paraId="35F802B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03" w:name="_Toc15248"/>
      <w:bookmarkStart w:id="104" w:name="_Toc18642"/>
      <w:r>
        <w:rPr>
          <w:rFonts w:hint="eastAsia" w:ascii="仿宋_GB2312" w:hAnsi="仿宋_GB2312" w:eastAsia="仿宋_GB2312" w:cs="仿宋_GB2312"/>
          <w:sz w:val="32"/>
          <w:szCs w:val="32"/>
          <w:lang w:val="en-US"/>
          <w14:ligatures w14:val="standardContextual"/>
        </w:rPr>
        <w:t>1.供应商负责</w:t>
      </w:r>
      <w:r>
        <w:rPr>
          <w:rFonts w:hint="eastAsia" w:ascii="仿宋_GB2312" w:hAnsi="仿宋_GB2312" w:eastAsia="仿宋_GB2312" w:cs="仿宋_GB2312"/>
          <w:sz w:val="32"/>
          <w:szCs w:val="32"/>
          <w:lang w:val="en-US" w:eastAsia="zh-CN"/>
          <w14:ligatures w14:val="standardContextual"/>
        </w:rPr>
        <w:t>三亚</w:t>
      </w:r>
      <w:r>
        <w:rPr>
          <w:rFonts w:hint="eastAsia" w:ascii="仿宋_GB2312" w:hAnsi="仿宋_GB2312" w:eastAsia="仿宋_GB2312" w:cs="仿宋_GB2312"/>
          <w:sz w:val="32"/>
          <w:szCs w:val="32"/>
          <w:lang w:val="en-US"/>
          <w14:ligatures w14:val="standardContextual"/>
        </w:rPr>
        <w:t>亚沙会</w:t>
      </w:r>
      <w:r>
        <w:rPr>
          <w:rFonts w:hint="eastAsia" w:ascii="仿宋_GB2312" w:hAnsi="仿宋_GB2312" w:eastAsia="仿宋_GB2312" w:cs="仿宋_GB2312"/>
          <w:color w:val="000000"/>
          <w:kern w:val="0"/>
          <w:sz w:val="32"/>
          <w:szCs w:val="32"/>
          <w:lang w:bidi="en-US"/>
        </w:rPr>
        <w:t>倒计时30天系列活动执行</w:t>
      </w:r>
      <w:r>
        <w:rPr>
          <w:rFonts w:hint="eastAsia" w:ascii="仿宋_GB2312" w:hAnsi="仿宋_GB2312" w:eastAsia="仿宋_GB2312" w:cs="仿宋_GB2312"/>
          <w:sz w:val="32"/>
          <w:szCs w:val="32"/>
          <w:lang w:val="en-US"/>
          <w14:ligatures w14:val="standardContextual"/>
        </w:rPr>
        <w:t>方案的编制，各种细化方案的编制；</w:t>
      </w:r>
      <w:bookmarkEnd w:id="103"/>
      <w:bookmarkEnd w:id="104"/>
    </w:p>
    <w:p w14:paraId="5D185ED4">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05" w:name="_Toc3498"/>
      <w:bookmarkStart w:id="106" w:name="_Toc30825"/>
      <w:r>
        <w:rPr>
          <w:rFonts w:hint="eastAsia" w:ascii="仿宋_GB2312" w:hAnsi="仿宋_GB2312" w:eastAsia="仿宋_GB2312" w:cs="仿宋_GB2312"/>
          <w:sz w:val="32"/>
          <w:szCs w:val="32"/>
          <w:lang w:val="en-US"/>
          <w14:ligatures w14:val="standardContextual"/>
        </w:rPr>
        <w:t>2.供应商负责各种工作预案的编制及现场执行。</w:t>
      </w:r>
      <w:bookmarkEnd w:id="105"/>
      <w:bookmarkEnd w:id="106"/>
    </w:p>
    <w:p w14:paraId="0D46EC4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107" w:name="_Toc20350"/>
      <w:bookmarkStart w:id="108" w:name="_Toc32043"/>
      <w:bookmarkStart w:id="109" w:name="_Toc22587"/>
      <w:r>
        <w:rPr>
          <w:rFonts w:hint="eastAsia" w:ascii="楷体_GB2312" w:hAnsi="楷体_GB2312" w:eastAsia="楷体_GB2312" w:cs="楷体_GB2312"/>
          <w:bCs/>
          <w:sz w:val="32"/>
          <w:lang w:val="en-US"/>
        </w:rPr>
        <w:t>（三）团队组建及活动执行</w:t>
      </w:r>
      <w:bookmarkEnd w:id="107"/>
      <w:bookmarkEnd w:id="108"/>
      <w:bookmarkEnd w:id="109"/>
    </w:p>
    <w:p w14:paraId="2386C40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14:ligatures w14:val="standardContextual"/>
        </w:rPr>
      </w:pPr>
      <w:bookmarkStart w:id="110" w:name="_Toc15326"/>
      <w:bookmarkStart w:id="111" w:name="_Toc20702"/>
      <w:r>
        <w:rPr>
          <w:rFonts w:hint="eastAsia" w:ascii="仿宋_GB2312" w:hAnsi="仿宋_GB2312" w:eastAsia="仿宋_GB2312" w:cs="仿宋_GB2312"/>
          <w:sz w:val="32"/>
          <w:szCs w:val="32"/>
          <w:lang w:val="en-US"/>
          <w14:ligatures w14:val="standardContextual"/>
        </w:rPr>
        <w:t>供应商应根据采购人的要求，以专业人员组建工作团队，负责各小组工作的实施，制定相关工作计划和具体任务，承担因此产生的一切费用。</w:t>
      </w:r>
      <w:bookmarkEnd w:id="110"/>
      <w:bookmarkEnd w:id="111"/>
    </w:p>
    <w:p w14:paraId="48182FD4">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78" w:lineRule="exact"/>
        <w:ind w:firstLine="640" w:firstLineChars="200"/>
        <w:textAlignment w:val="auto"/>
        <w:outlineLvl w:val="9"/>
        <w:rPr>
          <w:rFonts w:hint="eastAsia" w:ascii="楷体_GB2312" w:hAnsi="楷体_GB2312" w:eastAsia="楷体_GB2312" w:cs="楷体_GB2312"/>
          <w:bCs/>
          <w:sz w:val="32"/>
          <w:lang w:val="en-US"/>
        </w:rPr>
      </w:pPr>
      <w:bookmarkStart w:id="112" w:name="_Toc19740"/>
      <w:bookmarkStart w:id="113" w:name="_Toc14471"/>
      <w:bookmarkStart w:id="114" w:name="_Toc13594"/>
      <w:r>
        <w:rPr>
          <w:rFonts w:hint="eastAsia" w:ascii="楷体_GB2312" w:hAnsi="楷体_GB2312" w:eastAsia="楷体_GB2312" w:cs="楷体_GB2312"/>
          <w:bCs/>
          <w:sz w:val="32"/>
        </w:rPr>
        <w:t>（四）</w:t>
      </w:r>
      <w:r>
        <w:rPr>
          <w:rFonts w:hint="eastAsia" w:ascii="楷体_GB2312" w:hAnsi="楷体_GB2312" w:eastAsia="楷体_GB2312" w:cs="楷体_GB2312"/>
          <w:bCs/>
          <w:sz w:val="32"/>
          <w:lang w:val="en-US"/>
        </w:rPr>
        <w:t>场地设备及物料准备</w:t>
      </w:r>
      <w:bookmarkEnd w:id="112"/>
      <w:bookmarkEnd w:id="113"/>
      <w:bookmarkEnd w:id="114"/>
    </w:p>
    <w:p w14:paraId="4B39EF0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15" w:name="_Toc26582"/>
      <w:bookmarkStart w:id="116" w:name="_Toc23202"/>
      <w:r>
        <w:rPr>
          <w:rFonts w:hint="eastAsia" w:ascii="仿宋_GB2312" w:hAnsi="仿宋_GB2312" w:eastAsia="仿宋_GB2312" w:cs="仿宋_GB2312"/>
          <w:sz w:val="32"/>
          <w:szCs w:val="32"/>
          <w:lang w:val="en-US"/>
          <w14:ligatures w14:val="standardContextual"/>
        </w:rPr>
        <w:t>1.供应商负责</w:t>
      </w:r>
      <w:r>
        <w:rPr>
          <w:rFonts w:hint="eastAsia" w:ascii="仿宋_GB2312" w:hAnsi="仿宋_GB2312" w:eastAsia="仿宋_GB2312" w:cs="仿宋_GB2312"/>
          <w:sz w:val="32"/>
          <w:szCs w:val="32"/>
          <w:lang w:val="en-US" w:eastAsia="zh-CN"/>
          <w14:ligatures w14:val="standardContextual"/>
        </w:rPr>
        <w:t>模特</w:t>
      </w:r>
      <w:r>
        <w:rPr>
          <w:rFonts w:hint="eastAsia" w:ascii="仿宋_GB2312" w:hAnsi="仿宋_GB2312" w:eastAsia="仿宋_GB2312" w:cs="仿宋_GB2312"/>
          <w:sz w:val="32"/>
          <w:szCs w:val="32"/>
          <w:lang w:val="en-US"/>
          <w14:ligatures w14:val="standardContextual"/>
        </w:rPr>
        <w:t>的组织联络，落实具体演出内容的策划、执行、服装和道具制作（或租赁）等相关服务工作，以确保各项活动顺利进行。</w:t>
      </w:r>
      <w:bookmarkEnd w:id="115"/>
      <w:bookmarkEnd w:id="116"/>
    </w:p>
    <w:p w14:paraId="6498E28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17" w:name="_Toc22599"/>
      <w:bookmarkStart w:id="118" w:name="_Toc19775"/>
      <w:r>
        <w:rPr>
          <w:rFonts w:hint="eastAsia" w:ascii="仿宋_GB2312" w:hAnsi="仿宋_GB2312" w:eastAsia="仿宋_GB2312" w:cs="仿宋_GB2312"/>
          <w:sz w:val="32"/>
          <w:szCs w:val="32"/>
          <w:lang w:val="en-US"/>
          <w14:ligatures w14:val="standardContextual"/>
        </w:rPr>
        <w:t>2.供应商负责为本次活动投入的工作人员、演职人</w:t>
      </w:r>
      <w:r>
        <w:rPr>
          <w:rFonts w:hint="eastAsia" w:ascii="仿宋_GB2312" w:hAnsi="仿宋_GB2312" w:eastAsia="仿宋_GB2312" w:cs="仿宋_GB2312"/>
          <w:sz w:val="32"/>
          <w:szCs w:val="32"/>
          <w:lang w:val="en-US" w:eastAsia="zh-CN"/>
          <w14:ligatures w14:val="standardContextual"/>
        </w:rPr>
        <w:t>提供</w:t>
      </w:r>
      <w:r>
        <w:rPr>
          <w:rFonts w:hint="eastAsia" w:ascii="仿宋_GB2312" w:hAnsi="仿宋_GB2312" w:eastAsia="仿宋_GB2312" w:cs="仿宋_GB2312"/>
          <w:sz w:val="32"/>
          <w:szCs w:val="32"/>
          <w:lang w:val="en-US"/>
          <w14:ligatures w14:val="standardContextual"/>
        </w:rPr>
        <w:t>后勤保障工作。</w:t>
      </w:r>
      <w:bookmarkEnd w:id="117"/>
      <w:bookmarkEnd w:id="118"/>
    </w:p>
    <w:p w14:paraId="32155D2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19" w:name="_Toc32262"/>
      <w:bookmarkStart w:id="120" w:name="_Toc25093"/>
      <w:r>
        <w:rPr>
          <w:rFonts w:hint="eastAsia" w:ascii="仿宋_GB2312" w:hAnsi="仿宋_GB2312" w:eastAsia="仿宋_GB2312" w:cs="仿宋_GB2312"/>
          <w:sz w:val="32"/>
          <w:szCs w:val="32"/>
          <w:lang w:val="en-US"/>
          <w14:ligatures w14:val="standardContextual"/>
        </w:rPr>
        <w:t>3.供应商负责活动开展期间的保障工作及相应费用，如临建设施设备保障等工作。</w:t>
      </w:r>
      <w:bookmarkEnd w:id="119"/>
      <w:bookmarkEnd w:id="120"/>
    </w:p>
    <w:p w14:paraId="0535D99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21" w:name="_Toc841"/>
      <w:bookmarkStart w:id="122" w:name="_Toc28938"/>
      <w:r>
        <w:rPr>
          <w:rFonts w:hint="eastAsia" w:ascii="仿宋_GB2312" w:hAnsi="仿宋_GB2312" w:eastAsia="仿宋_GB2312" w:cs="仿宋_GB2312"/>
          <w:sz w:val="32"/>
          <w:szCs w:val="32"/>
          <w:lang w:val="en-US"/>
          <w14:ligatures w14:val="standardContextual"/>
        </w:rPr>
        <w:t>4.供应商执行团队人员须了解和熟悉</w:t>
      </w:r>
      <w:r>
        <w:rPr>
          <w:rFonts w:hint="eastAsia" w:ascii="仿宋_GB2312" w:hAnsi="仿宋_GB2312" w:eastAsia="仿宋_GB2312" w:cs="仿宋_GB2312"/>
          <w:sz w:val="32"/>
          <w:szCs w:val="32"/>
          <w:lang w:val="en-US" w:eastAsia="zh-CN"/>
          <w14:ligatures w14:val="standardContextual"/>
        </w:rPr>
        <w:t>三亚</w:t>
      </w:r>
      <w:r>
        <w:rPr>
          <w:rFonts w:hint="eastAsia" w:ascii="仿宋_GB2312" w:hAnsi="仿宋_GB2312" w:eastAsia="仿宋_GB2312" w:cs="仿宋_GB2312"/>
          <w:sz w:val="32"/>
          <w:szCs w:val="32"/>
          <w:lang w:val="en-US"/>
          <w14:ligatures w14:val="standardContextual"/>
        </w:rPr>
        <w:t>亚沙会筹办理念</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项目执行人员要求具有良好的活动策划、组织、执行能力</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具有良好的服务意识、沟通能力和团队合作运动会精神。</w:t>
      </w:r>
      <w:bookmarkEnd w:id="121"/>
      <w:bookmarkEnd w:id="122"/>
    </w:p>
    <w:p w14:paraId="7D0C36F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23" w:name="_Toc18161"/>
      <w:bookmarkStart w:id="124" w:name="_Toc22635"/>
      <w:r>
        <w:rPr>
          <w:rFonts w:hint="eastAsia" w:ascii="仿宋_GB2312" w:hAnsi="仿宋_GB2312" w:eastAsia="仿宋_GB2312" w:cs="仿宋_GB2312"/>
          <w:sz w:val="32"/>
          <w:szCs w:val="32"/>
          <w:lang w:val="en-US"/>
          <w14:ligatures w14:val="standardContextual"/>
        </w:rPr>
        <w:t>5.供应商负责</w:t>
      </w:r>
      <w:r>
        <w:rPr>
          <w:rFonts w:hint="eastAsia" w:ascii="仿宋_GB2312" w:hAnsi="仿宋_GB2312" w:eastAsia="仿宋_GB2312" w:cs="仿宋_GB2312"/>
          <w:sz w:val="32"/>
          <w:szCs w:val="32"/>
          <w:lang w:val="en-US" w:eastAsia="zh-CN"/>
          <w14:ligatures w14:val="standardContextual"/>
        </w:rPr>
        <w:t>组织</w:t>
      </w:r>
      <w:r>
        <w:rPr>
          <w:rFonts w:hint="eastAsia" w:ascii="仿宋_GB2312" w:hAnsi="仿宋_GB2312" w:eastAsia="仿宋_GB2312" w:cs="仿宋_GB2312"/>
          <w:sz w:val="32"/>
          <w:szCs w:val="32"/>
          <w:lang w:val="en-US"/>
          <w14:ligatures w14:val="standardContextual"/>
        </w:rPr>
        <w:t>活动所需的导演、编导、项目管理、撰稿人、主持人、</w:t>
      </w:r>
      <w:r>
        <w:rPr>
          <w:rFonts w:hint="eastAsia" w:ascii="仿宋_GB2312" w:hAnsi="仿宋_GB2312" w:eastAsia="仿宋_GB2312" w:cs="仿宋_GB2312"/>
          <w:sz w:val="32"/>
          <w:szCs w:val="32"/>
          <w:lang w:val="en-US" w:eastAsia="zh-CN"/>
          <w14:ligatures w14:val="standardContextual"/>
        </w:rPr>
        <w:t>模特</w:t>
      </w:r>
      <w:r>
        <w:rPr>
          <w:rFonts w:hint="eastAsia" w:ascii="仿宋_GB2312" w:hAnsi="仿宋_GB2312" w:eastAsia="仿宋_GB2312" w:cs="仿宋_GB2312"/>
          <w:sz w:val="32"/>
          <w:szCs w:val="32"/>
          <w:lang w:val="en-US"/>
          <w14:ligatures w14:val="standardContextual"/>
        </w:rPr>
        <w:t>等人员</w:t>
      </w:r>
      <w:r>
        <w:rPr>
          <w:rFonts w:hint="eastAsia" w:ascii="仿宋_GB2312" w:hAnsi="仿宋_GB2312" w:eastAsia="仿宋_GB2312" w:cs="仿宋_GB2312"/>
          <w:sz w:val="32"/>
          <w:szCs w:val="32"/>
          <w:lang w:val="en-US" w:eastAsia="zh-CN"/>
          <w14:ligatures w14:val="standardContextual"/>
        </w:rPr>
        <w:t>，并为参加本项工作的人员购买保险，活动过程中出现的任何损失，采购方不承担责任</w:t>
      </w:r>
      <w:r>
        <w:rPr>
          <w:rFonts w:hint="eastAsia" w:ascii="仿宋_GB2312" w:hAnsi="仿宋_GB2312" w:eastAsia="仿宋_GB2312" w:cs="仿宋_GB2312"/>
          <w:sz w:val="32"/>
          <w:szCs w:val="32"/>
          <w:lang w:val="en-US"/>
          <w14:ligatures w14:val="standardContextual"/>
        </w:rPr>
        <w:t>。</w:t>
      </w:r>
      <w:bookmarkEnd w:id="123"/>
      <w:bookmarkEnd w:id="124"/>
    </w:p>
    <w:p w14:paraId="7FA9487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25" w:name="_Toc25932"/>
      <w:bookmarkStart w:id="126" w:name="_Toc26422"/>
      <w:r>
        <w:rPr>
          <w:rFonts w:hint="eastAsia" w:ascii="仿宋_GB2312" w:hAnsi="仿宋_GB2312" w:eastAsia="仿宋_GB2312" w:cs="仿宋_GB2312"/>
          <w:sz w:val="32"/>
          <w:szCs w:val="32"/>
          <w:lang w:val="en-US"/>
          <w14:ligatures w14:val="standardContextual"/>
        </w:rPr>
        <w:t>6.供应商须承担运输、搭建等相关费用。</w:t>
      </w:r>
      <w:bookmarkEnd w:id="125"/>
      <w:bookmarkEnd w:id="126"/>
    </w:p>
    <w:p w14:paraId="0DB7A0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127" w:name="_Toc6515"/>
      <w:bookmarkStart w:id="128" w:name="_Toc28475"/>
      <w:r>
        <w:rPr>
          <w:rFonts w:hint="eastAsia" w:ascii="仿宋_GB2312" w:hAnsi="仿宋_GB2312" w:eastAsia="仿宋_GB2312" w:cs="仿宋_GB2312"/>
          <w:sz w:val="32"/>
          <w:szCs w:val="32"/>
          <w:lang w:val="en-US"/>
          <w14:ligatures w14:val="standardContextual"/>
        </w:rPr>
        <w:t>7.供应商负责提供活动所需的互动道具、以及往返运输现场摆放，由此所产生的费用由供应商承担。</w:t>
      </w:r>
      <w:bookmarkEnd w:id="127"/>
      <w:bookmarkEnd w:id="128"/>
    </w:p>
    <w:p w14:paraId="22AA9F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bookmarkStart w:id="129" w:name="_Toc4824"/>
      <w:bookmarkStart w:id="130" w:name="_Toc2896"/>
      <w:r>
        <w:rPr>
          <w:rFonts w:hint="eastAsia" w:ascii="仿宋_GB2312" w:hAnsi="仿宋_GB2312" w:eastAsia="仿宋_GB2312" w:cs="仿宋_GB2312"/>
          <w:sz w:val="32"/>
          <w:szCs w:val="32"/>
          <w:lang w:val="en-US"/>
          <w14:ligatures w14:val="standardContextual"/>
        </w:rPr>
        <w:t>8.供应商根据组委会提供的运动会色彩体系和标识使用规范，设计现场氛围营造所需物料，所有设计物料必须经组委会审核确认后方可布置，由此所产生的费用由供应商承担</w:t>
      </w:r>
      <w:r>
        <w:rPr>
          <w:rFonts w:hint="eastAsia" w:ascii="仿宋_GB2312" w:hAnsi="仿宋_GB2312" w:eastAsia="仿宋_GB2312" w:cs="仿宋_GB2312"/>
          <w:sz w:val="32"/>
          <w:szCs w:val="32"/>
          <w:lang w:val="en-US" w:eastAsia="zh-CN"/>
          <w14:ligatures w14:val="standardContextual"/>
        </w:rPr>
        <w:t>。</w:t>
      </w:r>
      <w:bookmarkEnd w:id="129"/>
      <w:bookmarkEnd w:id="130"/>
    </w:p>
    <w:p w14:paraId="13843102">
      <w:pPr>
        <w:keepNext w:val="0"/>
        <w:keepLines w:val="0"/>
        <w:pageBreakBefore w:val="0"/>
        <w:widowControl w:val="0"/>
        <w:kinsoku/>
        <w:wordWrap/>
        <w:overflowPunct/>
        <w:topLinePunct w:val="0"/>
        <w:bidi w:val="0"/>
        <w:snapToGrid/>
        <w:spacing w:after="0" w:line="578" w:lineRule="exact"/>
        <w:ind w:firstLine="643" w:firstLineChars="200"/>
        <w:jc w:val="left"/>
        <w:textAlignment w:val="auto"/>
        <w:outlineLvl w:val="0"/>
        <w:rPr>
          <w:rFonts w:eastAsia="仿宋_GB2312"/>
          <w:b/>
          <w:sz w:val="32"/>
          <w:szCs w:val="32"/>
        </w:rPr>
      </w:pPr>
      <w:bookmarkStart w:id="131" w:name="_Toc21102"/>
      <w:bookmarkStart w:id="132" w:name="_Toc28331"/>
      <w:bookmarkStart w:id="133" w:name="_Toc27543"/>
      <w:r>
        <w:rPr>
          <w:rFonts w:hint="eastAsia" w:eastAsia="仿宋_GB2312"/>
          <w:b/>
          <w:sz w:val="32"/>
          <w:szCs w:val="32"/>
          <w:lang w:val="en-US" w:eastAsia="zh-CN"/>
        </w:rPr>
        <w:t>五</w:t>
      </w:r>
      <w:r>
        <w:rPr>
          <w:rFonts w:hint="eastAsia" w:eastAsia="仿宋_GB2312"/>
          <w:b/>
          <w:sz w:val="32"/>
          <w:szCs w:val="32"/>
        </w:rPr>
        <w:t>、评审标准</w:t>
      </w:r>
      <w:bookmarkEnd w:id="131"/>
      <w:bookmarkEnd w:id="132"/>
      <w:bookmarkEnd w:id="133"/>
    </w:p>
    <w:p w14:paraId="5158E52E">
      <w:pPr>
        <w:pStyle w:val="3"/>
        <w:keepNext w:val="0"/>
        <w:keepLines w:val="0"/>
        <w:pageBreakBefore w:val="0"/>
        <w:widowControl w:val="0"/>
        <w:kinsoku/>
        <w:wordWrap/>
        <w:overflowPunct/>
        <w:topLinePunct w:val="0"/>
        <w:bidi w:val="0"/>
        <w:snapToGrid/>
        <w:spacing w:after="0"/>
        <w:textAlignment w:val="auto"/>
        <w:outlineLvl w:val="9"/>
        <w:rPr>
          <w:rFonts w:ascii="Times New Roman" w:hAnsi="Times New Roman" w:eastAsia="仿宋_GB2312" w:cs="Times New Roman"/>
          <w:b/>
          <w:lang w:val="en-US" w:bidi="ar-SA"/>
        </w:rPr>
      </w:pPr>
      <w:bookmarkStart w:id="134" w:name="_Toc2136"/>
      <w:bookmarkStart w:id="135" w:name="_Toc25014"/>
      <w:r>
        <w:rPr>
          <w:rFonts w:hint="eastAsia" w:ascii="Times New Roman" w:hAnsi="Times New Roman" w:eastAsia="仿宋_GB2312" w:cs="Times New Roman"/>
          <w:b/>
          <w:lang w:val="en-US" w:bidi="ar-SA"/>
        </w:rPr>
        <w:t>（一）初步审查表</w:t>
      </w:r>
      <w:bookmarkEnd w:id="134"/>
      <w:bookmarkEnd w:id="135"/>
    </w:p>
    <w:tbl>
      <w:tblPr>
        <w:tblStyle w:val="1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43"/>
        <w:gridCol w:w="6723"/>
      </w:tblGrid>
      <w:tr w14:paraId="2DF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5A5CEC2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36" w:name="_Toc6512"/>
            <w:bookmarkStart w:id="137" w:name="_Toc27848"/>
            <w:r>
              <w:rPr>
                <w:rFonts w:hint="eastAsia" w:ascii="仿宋" w:hAnsi="仿宋" w:eastAsia="仿宋" w:cs="仿宋"/>
                <w:kern w:val="0"/>
                <w:sz w:val="28"/>
                <w:szCs w:val="28"/>
              </w:rPr>
              <w:t>序号</w:t>
            </w:r>
            <w:bookmarkEnd w:id="136"/>
            <w:bookmarkEnd w:id="137"/>
          </w:p>
        </w:tc>
        <w:tc>
          <w:tcPr>
            <w:tcW w:w="1443" w:type="dxa"/>
            <w:vAlign w:val="center"/>
          </w:tcPr>
          <w:p w14:paraId="39DD6BB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38" w:name="_Toc18208"/>
            <w:bookmarkStart w:id="139" w:name="_Toc16478"/>
            <w:r>
              <w:rPr>
                <w:rFonts w:hint="eastAsia" w:ascii="仿宋" w:hAnsi="仿宋" w:eastAsia="仿宋" w:cs="仿宋"/>
                <w:kern w:val="0"/>
                <w:sz w:val="28"/>
                <w:szCs w:val="28"/>
              </w:rPr>
              <w:t>审查项目</w:t>
            </w:r>
            <w:bookmarkEnd w:id="138"/>
            <w:bookmarkEnd w:id="139"/>
          </w:p>
        </w:tc>
        <w:tc>
          <w:tcPr>
            <w:tcW w:w="6723" w:type="dxa"/>
            <w:vAlign w:val="center"/>
          </w:tcPr>
          <w:p w14:paraId="7E7A1E7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140" w:name="_Toc18586"/>
            <w:bookmarkStart w:id="141" w:name="_Toc26918"/>
            <w:r>
              <w:rPr>
                <w:rFonts w:hint="eastAsia" w:ascii="仿宋" w:hAnsi="仿宋" w:eastAsia="仿宋" w:cs="仿宋"/>
                <w:kern w:val="0"/>
                <w:sz w:val="28"/>
                <w:szCs w:val="28"/>
              </w:rPr>
              <w:t>审查标准</w:t>
            </w:r>
            <w:bookmarkEnd w:id="140"/>
            <w:bookmarkEnd w:id="141"/>
          </w:p>
        </w:tc>
      </w:tr>
      <w:tr w14:paraId="1E8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106FC0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1</w:t>
            </w:r>
          </w:p>
        </w:tc>
        <w:tc>
          <w:tcPr>
            <w:tcW w:w="1443" w:type="dxa"/>
            <w:vAlign w:val="center"/>
          </w:tcPr>
          <w:p w14:paraId="2A30639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营业执照和范围</w:t>
            </w:r>
          </w:p>
        </w:tc>
        <w:tc>
          <w:tcPr>
            <w:tcW w:w="6723" w:type="dxa"/>
            <w:vAlign w:val="center"/>
          </w:tcPr>
          <w:p w14:paraId="1D6A9FF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提供“三证合一”营业执照复印件和公司经营范围打印件</w:t>
            </w:r>
          </w:p>
        </w:tc>
      </w:tr>
      <w:tr w14:paraId="5BDF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45EDD6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2</w:t>
            </w:r>
          </w:p>
        </w:tc>
        <w:tc>
          <w:tcPr>
            <w:tcW w:w="1443" w:type="dxa"/>
            <w:vAlign w:val="center"/>
          </w:tcPr>
          <w:p w14:paraId="504D56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授权书</w:t>
            </w:r>
          </w:p>
        </w:tc>
        <w:tc>
          <w:tcPr>
            <w:tcW w:w="6723" w:type="dxa"/>
            <w:vAlign w:val="center"/>
          </w:tcPr>
          <w:p w14:paraId="41EA7D8C">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r>
      <w:tr w14:paraId="7DCE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2" w:type="dxa"/>
            <w:vAlign w:val="center"/>
          </w:tcPr>
          <w:p w14:paraId="1DF5B1B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3</w:t>
            </w:r>
          </w:p>
        </w:tc>
        <w:tc>
          <w:tcPr>
            <w:tcW w:w="1443" w:type="dxa"/>
            <w:vAlign w:val="center"/>
          </w:tcPr>
          <w:p w14:paraId="75AF52C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信用记录</w:t>
            </w:r>
          </w:p>
        </w:tc>
        <w:tc>
          <w:tcPr>
            <w:tcW w:w="6723" w:type="dxa"/>
            <w:vAlign w:val="center"/>
          </w:tcPr>
          <w:p w14:paraId="620891CF">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r>
      <w:tr w14:paraId="451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7AA24D7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4</w:t>
            </w:r>
          </w:p>
        </w:tc>
        <w:tc>
          <w:tcPr>
            <w:tcW w:w="1443" w:type="dxa"/>
            <w:vAlign w:val="center"/>
          </w:tcPr>
          <w:p w14:paraId="3F83A3D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声明函</w:t>
            </w:r>
          </w:p>
        </w:tc>
        <w:tc>
          <w:tcPr>
            <w:tcW w:w="6723" w:type="dxa"/>
            <w:vAlign w:val="center"/>
          </w:tcPr>
          <w:p w14:paraId="3830D9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关联企业声明函</w:t>
            </w:r>
          </w:p>
        </w:tc>
      </w:tr>
      <w:tr w14:paraId="6A3E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3DC1A72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5</w:t>
            </w:r>
          </w:p>
        </w:tc>
        <w:tc>
          <w:tcPr>
            <w:tcW w:w="1443" w:type="dxa"/>
            <w:vAlign w:val="center"/>
          </w:tcPr>
          <w:p w14:paraId="4935CB6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承诺书</w:t>
            </w:r>
          </w:p>
        </w:tc>
        <w:tc>
          <w:tcPr>
            <w:tcW w:w="6723" w:type="dxa"/>
            <w:vAlign w:val="center"/>
          </w:tcPr>
          <w:p w14:paraId="2FC9C2AE">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反商业贿赂承诺书</w:t>
            </w:r>
          </w:p>
        </w:tc>
      </w:tr>
      <w:tr w14:paraId="3D3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7557E2A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6</w:t>
            </w:r>
          </w:p>
        </w:tc>
        <w:tc>
          <w:tcPr>
            <w:tcW w:w="1443" w:type="dxa"/>
            <w:vAlign w:val="center"/>
          </w:tcPr>
          <w:p w14:paraId="479F6D5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报价单位声明</w:t>
            </w:r>
          </w:p>
        </w:tc>
        <w:tc>
          <w:tcPr>
            <w:tcW w:w="6723" w:type="dxa"/>
            <w:vAlign w:val="center"/>
          </w:tcPr>
          <w:p w14:paraId="4A33B8A4">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r>
      <w:tr w14:paraId="1EAF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411FF6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7</w:t>
            </w:r>
          </w:p>
        </w:tc>
        <w:tc>
          <w:tcPr>
            <w:tcW w:w="1443" w:type="dxa"/>
            <w:vAlign w:val="center"/>
          </w:tcPr>
          <w:p w14:paraId="0252D18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报价函</w:t>
            </w:r>
          </w:p>
        </w:tc>
        <w:tc>
          <w:tcPr>
            <w:tcW w:w="6723" w:type="dxa"/>
            <w:vAlign w:val="center"/>
          </w:tcPr>
          <w:p w14:paraId="3E3BFEEE">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报价一览表</w:t>
            </w:r>
          </w:p>
        </w:tc>
      </w:tr>
      <w:tr w14:paraId="3E7A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5927723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8</w:t>
            </w:r>
          </w:p>
        </w:tc>
        <w:tc>
          <w:tcPr>
            <w:tcW w:w="1443" w:type="dxa"/>
            <w:vAlign w:val="center"/>
          </w:tcPr>
          <w:p w14:paraId="1C3A476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类似业绩</w:t>
            </w:r>
          </w:p>
        </w:tc>
        <w:tc>
          <w:tcPr>
            <w:tcW w:w="6723" w:type="dxa"/>
            <w:vAlign w:val="center"/>
          </w:tcPr>
          <w:p w14:paraId="02D19CD3">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供应商提供2022年1月至今承接过类似项目业绩</w:t>
            </w:r>
          </w:p>
        </w:tc>
      </w:tr>
      <w:tr w14:paraId="1C9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75036BE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bookmarkStart w:id="142" w:name="_Toc2610"/>
            <w:bookmarkStart w:id="143" w:name="_Toc9739"/>
            <w:r>
              <w:rPr>
                <w:rFonts w:hint="default" w:ascii="Times New Roman" w:hAnsi="Times New Roman" w:eastAsia="仿宋" w:cs="Times New Roman"/>
                <w:kern w:val="0"/>
                <w:sz w:val="28"/>
                <w:szCs w:val="28"/>
                <w:lang w:val="en-US" w:eastAsia="zh-CN"/>
              </w:rPr>
              <w:t>9</w:t>
            </w:r>
          </w:p>
        </w:tc>
        <w:tc>
          <w:tcPr>
            <w:tcW w:w="1443" w:type="dxa"/>
            <w:vAlign w:val="center"/>
          </w:tcPr>
          <w:p w14:paraId="046ED5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投标文件递交</w:t>
            </w:r>
          </w:p>
        </w:tc>
        <w:tc>
          <w:tcPr>
            <w:tcW w:w="6723" w:type="dxa"/>
            <w:vAlign w:val="center"/>
          </w:tcPr>
          <w:p w14:paraId="049ECA88">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投标文件一正二副。装袋密封，加盖公章，档案袋上注明项目名称、单位名称</w:t>
            </w:r>
          </w:p>
        </w:tc>
      </w:tr>
    </w:tbl>
    <w:p w14:paraId="6A89D8FA">
      <w:pPr>
        <w:pStyle w:val="20"/>
        <w:keepNext w:val="0"/>
        <w:keepLines w:val="0"/>
        <w:pageBreakBefore w:val="0"/>
        <w:widowControl w:val="0"/>
        <w:kinsoku/>
        <w:wordWrap/>
        <w:overflowPunct/>
        <w:topLinePunct w:val="0"/>
        <w:autoSpaceDE/>
        <w:autoSpaceDN/>
        <w:bidi w:val="0"/>
        <w:adjustRightInd/>
        <w:snapToGrid/>
        <w:spacing w:before="202" w:after="0" w:line="240" w:lineRule="auto"/>
        <w:ind w:right="102" w:firstLine="640" w:firstLineChars="200"/>
        <w:jc w:val="left"/>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供应商在制作响应文件时，应对照上述资质要求提供证明材料的原件、复印件（需清晰可见）编制资格性响应文件，对照本项目服务要求编制其他响应文件，否则评委与采购人将不予采信和受理。</w:t>
      </w:r>
      <w:bookmarkEnd w:id="142"/>
      <w:bookmarkEnd w:id="143"/>
    </w:p>
    <w:p w14:paraId="4555E4AF">
      <w:pPr>
        <w:pStyle w:val="3"/>
        <w:keepNext w:val="0"/>
        <w:keepLines w:val="0"/>
        <w:pageBreakBefore w:val="0"/>
        <w:widowControl w:val="0"/>
        <w:kinsoku/>
        <w:wordWrap/>
        <w:overflowPunct/>
        <w:topLinePunct w:val="0"/>
        <w:autoSpaceDE/>
        <w:autoSpaceDN/>
        <w:bidi w:val="0"/>
        <w:adjustRightInd/>
        <w:snapToGrid/>
        <w:spacing w:after="0" w:line="240" w:lineRule="auto"/>
        <w:ind w:left="0" w:firstLine="643" w:firstLineChars="200"/>
        <w:textAlignment w:val="auto"/>
        <w:outlineLvl w:val="9"/>
        <w:rPr>
          <w:rFonts w:hint="default" w:ascii="Times New Roman" w:hAnsi="Times New Roman" w:eastAsia="仿宋_GB2312" w:cs="Times New Roman"/>
          <w:b/>
          <w:lang w:val="en-US" w:eastAsia="zh-CN" w:bidi="ar-SA"/>
        </w:rPr>
      </w:pPr>
      <w:bookmarkStart w:id="144" w:name="_Toc26313"/>
      <w:bookmarkStart w:id="145" w:name="_Toc14911"/>
      <w:r>
        <w:rPr>
          <w:rFonts w:hint="eastAsia" w:ascii="Times New Roman" w:hAnsi="Times New Roman" w:eastAsia="仿宋_GB2312" w:cs="Times New Roman"/>
          <w:b/>
          <w:lang w:val="en-US" w:bidi="ar-SA"/>
        </w:rPr>
        <w:t>（二）</w:t>
      </w:r>
      <w:r>
        <w:rPr>
          <w:rFonts w:hint="eastAsia" w:ascii="Times New Roman" w:hAnsi="Times New Roman" w:eastAsia="仿宋_GB2312" w:cs="Times New Roman"/>
          <w:b/>
          <w:color w:val="000000" w:themeColor="text1"/>
          <w:lang w:val="en-US" w:bidi="ar-SA"/>
          <w14:textFill>
            <w14:solidFill>
              <w14:schemeClr w14:val="tx1"/>
            </w14:solidFill>
          </w14:textFill>
        </w:rPr>
        <w:t>评</w:t>
      </w:r>
      <w:r>
        <w:rPr>
          <w:rFonts w:hint="eastAsia" w:ascii="Times New Roman" w:hAnsi="Times New Roman" w:eastAsia="仿宋_GB2312" w:cs="Times New Roman"/>
          <w:b/>
          <w:color w:val="000000" w:themeColor="text1"/>
          <w:lang w:val="en-US" w:eastAsia="zh-CN" w:bidi="ar-SA"/>
          <w14:textFill>
            <w14:solidFill>
              <w14:schemeClr w14:val="tx1"/>
            </w14:solidFill>
          </w14:textFill>
        </w:rPr>
        <w:t>审</w:t>
      </w:r>
      <w:r>
        <w:rPr>
          <w:rFonts w:hint="eastAsia" w:ascii="Times New Roman" w:hAnsi="Times New Roman" w:eastAsia="仿宋_GB2312" w:cs="Times New Roman"/>
          <w:b/>
          <w:lang w:val="en-US" w:bidi="ar-SA"/>
        </w:rPr>
        <w:t>标准</w:t>
      </w:r>
      <w:r>
        <w:rPr>
          <w:rFonts w:hint="eastAsia" w:ascii="Times New Roman" w:hAnsi="Times New Roman" w:eastAsia="仿宋_GB2312" w:cs="Times New Roman"/>
          <w:b/>
          <w:lang w:val="en-US" w:eastAsia="zh-CN" w:bidi="ar-SA"/>
        </w:rPr>
        <w:t>和办法</w:t>
      </w:r>
      <w:bookmarkEnd w:id="144"/>
      <w:bookmarkEnd w:id="145"/>
    </w:p>
    <w:p w14:paraId="0B32DCB4">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3" w:firstLineChars="200"/>
        <w:jc w:val="left"/>
        <w:textAlignment w:val="auto"/>
        <w:outlineLvl w:val="9"/>
        <w:rPr>
          <w:rFonts w:ascii="Times New Roman" w:hAnsi="Times New Roman" w:eastAsia="仿宋_GB2312" w:cs="Times New Roman"/>
          <w:b/>
          <w:sz w:val="32"/>
          <w:szCs w:val="32"/>
          <w:lang w:eastAsia="zh-CN"/>
        </w:rPr>
      </w:pPr>
      <w:bookmarkStart w:id="146" w:name="_Toc29367"/>
      <w:bookmarkStart w:id="147" w:name="_Toc19739"/>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20</w:t>
      </w:r>
      <w:r>
        <w:rPr>
          <w:rFonts w:hint="eastAsia" w:ascii="Times New Roman" w:hAnsi="Times New Roman" w:eastAsia="仿宋_GB2312" w:cs="Times New Roman"/>
          <w:b/>
          <w:sz w:val="32"/>
          <w:szCs w:val="32"/>
          <w:lang w:eastAsia="zh-CN"/>
        </w:rPr>
        <w:t>分）</w:t>
      </w:r>
      <w:bookmarkEnd w:id="146"/>
      <w:bookmarkEnd w:id="147"/>
    </w:p>
    <w:p w14:paraId="209EA4C9">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0" w:firstLineChars="200"/>
        <w:jc w:val="left"/>
        <w:textAlignment w:val="auto"/>
        <w:outlineLvl w:val="9"/>
        <w:rPr>
          <w:rFonts w:hint="eastAsia" w:eastAsia="仿宋_GB2312"/>
          <w:b/>
          <w:sz w:val="32"/>
          <w:szCs w:val="32"/>
        </w:rPr>
      </w:pPr>
      <w:bookmarkStart w:id="148" w:name="_Toc30215"/>
      <w:bookmarkStart w:id="149" w:name="_Toc1489"/>
      <w:r>
        <w:rPr>
          <w:rFonts w:hint="eastAsia" w:ascii="Times New Roman" w:hAnsi="Times New Roman" w:eastAsia="仿宋_GB2312" w:cs="Times New Roman"/>
          <w:bCs/>
          <w:kern w:val="0"/>
          <w:sz w:val="32"/>
          <w:szCs w:val="32"/>
          <w:lang w:eastAsia="zh-CN" w:bidi="zh-CN"/>
        </w:rPr>
        <w:t>项目基准价=满足文件要求且上报价格最低的报价为基准价。报价得分=(基准价/报价)x</w:t>
      </w:r>
      <w:r>
        <w:rPr>
          <w:rFonts w:hint="eastAsia" w:ascii="Times New Roman" w:hAnsi="Times New Roman" w:eastAsia="仿宋_GB2312" w:cs="Times New Roman"/>
          <w:bCs/>
          <w:kern w:val="0"/>
          <w:sz w:val="32"/>
          <w:szCs w:val="32"/>
          <w:lang w:val="en-US" w:eastAsia="zh-CN" w:bidi="zh-CN"/>
        </w:rPr>
        <w:t>20</w:t>
      </w:r>
      <w:r>
        <w:rPr>
          <w:rFonts w:hint="eastAsia" w:ascii="Times New Roman" w:hAnsi="Times New Roman" w:eastAsia="仿宋_GB2312" w:cs="Times New Roman"/>
          <w:bCs/>
          <w:kern w:val="0"/>
          <w:sz w:val="32"/>
          <w:szCs w:val="32"/>
          <w:lang w:eastAsia="zh-CN" w:bidi="zh-CN"/>
        </w:rPr>
        <w:t>%x100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bookmarkEnd w:id="148"/>
      <w:bookmarkEnd w:id="149"/>
      <w:bookmarkStart w:id="150" w:name="_Toc539"/>
      <w:bookmarkStart w:id="151" w:name="_Toc14560"/>
    </w:p>
    <w:p w14:paraId="56665AB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eastAsia="仿宋_GB2312"/>
          <w:b/>
          <w:sz w:val="32"/>
          <w:szCs w:val="32"/>
        </w:rPr>
      </w:pPr>
      <w:r>
        <w:rPr>
          <w:rFonts w:hint="eastAsia" w:eastAsia="仿宋_GB2312"/>
          <w:b/>
          <w:sz w:val="32"/>
          <w:szCs w:val="32"/>
        </w:rPr>
        <w:t>2.技术部分（</w:t>
      </w:r>
      <w:r>
        <w:rPr>
          <w:rFonts w:hint="eastAsia" w:eastAsia="仿宋_GB2312"/>
          <w:b/>
          <w:sz w:val="32"/>
          <w:szCs w:val="32"/>
          <w:lang w:val="en-US" w:eastAsia="zh-CN"/>
        </w:rPr>
        <w:t>50</w:t>
      </w:r>
      <w:r>
        <w:rPr>
          <w:rFonts w:hint="eastAsia" w:eastAsia="仿宋_GB2312"/>
          <w:b/>
          <w:sz w:val="32"/>
          <w:szCs w:val="32"/>
        </w:rPr>
        <w:t>分）</w:t>
      </w:r>
      <w:bookmarkEnd w:id="150"/>
      <w:bookmarkEnd w:id="151"/>
    </w:p>
    <w:tbl>
      <w:tblPr>
        <w:tblStyle w:val="11"/>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5209"/>
        <w:gridCol w:w="1545"/>
      </w:tblGrid>
      <w:tr w14:paraId="1E6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gridSpan w:val="3"/>
          </w:tcPr>
          <w:p w14:paraId="2FB3C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52" w:name="_Toc1859"/>
            <w:bookmarkStart w:id="153" w:name="_Toc26511"/>
            <w:r>
              <w:rPr>
                <w:rFonts w:hint="eastAsia" w:ascii="仿宋" w:hAnsi="仿宋" w:eastAsia="仿宋" w:cs="仿宋"/>
                <w:kern w:val="0"/>
                <w:sz w:val="28"/>
                <w:szCs w:val="28"/>
                <w:lang w:val="en-US" w:eastAsia="zh-CN"/>
              </w:rPr>
              <w:t>技术评分（技术标评审）50分</w:t>
            </w:r>
            <w:bookmarkEnd w:id="152"/>
            <w:bookmarkEnd w:id="153"/>
          </w:p>
        </w:tc>
      </w:tr>
      <w:tr w14:paraId="1A4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605AAA8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54" w:name="_Toc31056"/>
            <w:bookmarkStart w:id="155" w:name="_Toc9627"/>
            <w:r>
              <w:rPr>
                <w:rFonts w:hint="eastAsia" w:ascii="仿宋" w:hAnsi="仿宋" w:eastAsia="仿宋" w:cs="仿宋"/>
                <w:kern w:val="0"/>
                <w:sz w:val="28"/>
                <w:szCs w:val="28"/>
                <w:lang w:val="en-US" w:eastAsia="zh-CN"/>
              </w:rPr>
              <w:t>评审内容</w:t>
            </w:r>
            <w:bookmarkEnd w:id="154"/>
            <w:bookmarkEnd w:id="155"/>
          </w:p>
        </w:tc>
        <w:tc>
          <w:tcPr>
            <w:tcW w:w="5209" w:type="dxa"/>
          </w:tcPr>
          <w:p w14:paraId="114C6B8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56" w:name="_Toc26650"/>
            <w:bookmarkStart w:id="157" w:name="_Toc25996"/>
            <w:r>
              <w:rPr>
                <w:rFonts w:hint="eastAsia" w:ascii="仿宋" w:hAnsi="仿宋" w:eastAsia="仿宋" w:cs="仿宋"/>
                <w:kern w:val="0"/>
                <w:sz w:val="28"/>
                <w:szCs w:val="28"/>
                <w:lang w:val="en-US" w:eastAsia="zh-CN"/>
              </w:rPr>
              <w:t>评分标准</w:t>
            </w:r>
            <w:bookmarkEnd w:id="156"/>
            <w:bookmarkEnd w:id="157"/>
          </w:p>
        </w:tc>
        <w:tc>
          <w:tcPr>
            <w:tcW w:w="1545" w:type="dxa"/>
          </w:tcPr>
          <w:p w14:paraId="3BC547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58" w:name="_Toc17635"/>
            <w:bookmarkStart w:id="159" w:name="_Toc23016"/>
            <w:r>
              <w:rPr>
                <w:rFonts w:hint="eastAsia" w:ascii="仿宋" w:hAnsi="仿宋" w:eastAsia="仿宋" w:cs="仿宋"/>
                <w:kern w:val="0"/>
                <w:sz w:val="28"/>
                <w:szCs w:val="28"/>
                <w:lang w:val="en-US" w:eastAsia="zh-CN"/>
              </w:rPr>
              <w:t>满分分值</w:t>
            </w:r>
            <w:bookmarkEnd w:id="158"/>
            <w:bookmarkEnd w:id="159"/>
          </w:p>
        </w:tc>
      </w:tr>
      <w:tr w14:paraId="0F33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733" w:type="dxa"/>
            <w:shd w:val="clear" w:color="auto" w:fill="auto"/>
            <w:vAlign w:val="center"/>
          </w:tcPr>
          <w:p w14:paraId="72A70B72">
            <w:pPr>
              <w:pStyle w:val="3"/>
              <w:shd w:val="clear"/>
              <w:spacing w:line="360" w:lineRule="auto"/>
              <w:ind w:left="0"/>
              <w:jc w:val="center"/>
              <w:outlineLvl w:val="9"/>
              <w:rPr>
                <w:rFonts w:hint="eastAsia"/>
                <w:sz w:val="28"/>
                <w:szCs w:val="28"/>
                <w:lang w:val="en-US"/>
              </w:rPr>
            </w:pPr>
            <w:bookmarkStart w:id="160" w:name="_Toc2833"/>
            <w:bookmarkStart w:id="161" w:name="_Toc14631"/>
            <w:r>
              <w:rPr>
                <w:rFonts w:hint="eastAsia"/>
                <w:sz w:val="28"/>
                <w:szCs w:val="28"/>
                <w:lang w:val="en-US"/>
              </w:rPr>
              <w:t>执行方案</w:t>
            </w:r>
            <w:bookmarkEnd w:id="160"/>
            <w:bookmarkEnd w:id="161"/>
          </w:p>
        </w:tc>
        <w:tc>
          <w:tcPr>
            <w:tcW w:w="5209" w:type="dxa"/>
            <w:shd w:val="clear" w:color="auto" w:fill="auto"/>
          </w:tcPr>
          <w:p w14:paraId="0D6F1B7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62" w:name="_Toc27184"/>
            <w:bookmarkStart w:id="163" w:name="_Toc3214"/>
            <w:r>
              <w:rPr>
                <w:rFonts w:hint="eastAsia" w:ascii="仿宋" w:hAnsi="仿宋" w:eastAsia="仿宋" w:cs="仿宋"/>
                <w:kern w:val="0"/>
                <w:sz w:val="28"/>
                <w:szCs w:val="28"/>
                <w:lang w:val="en-US" w:eastAsia="zh-CN"/>
              </w:rPr>
              <w:t>编制活动所需的各项方案及执行细案，包括但不限于总体工作方案、实施方案，方案内容完整详细，可执行性强得20分；内容基本满足需求，可执行性一般得10分；内容不全面适用性不强，无可执行性得5分；未提供的不得分。</w:t>
            </w:r>
            <w:bookmarkEnd w:id="162"/>
            <w:bookmarkEnd w:id="163"/>
          </w:p>
        </w:tc>
        <w:tc>
          <w:tcPr>
            <w:tcW w:w="1545" w:type="dxa"/>
            <w:shd w:val="clear" w:color="auto" w:fill="auto"/>
            <w:vAlign w:val="center"/>
          </w:tcPr>
          <w:p w14:paraId="7A7C5773">
            <w:pPr>
              <w:pStyle w:val="3"/>
              <w:shd w:val="clear"/>
              <w:spacing w:line="360" w:lineRule="auto"/>
              <w:ind w:left="0"/>
              <w:jc w:val="center"/>
              <w:outlineLvl w:val="9"/>
              <w:rPr>
                <w:rFonts w:hint="eastAsia"/>
                <w:sz w:val="28"/>
                <w:szCs w:val="28"/>
                <w:lang w:val="en-US"/>
              </w:rPr>
            </w:pPr>
            <w:bookmarkStart w:id="164" w:name="_Toc3867"/>
            <w:bookmarkStart w:id="165" w:name="_Toc8073"/>
            <w:r>
              <w:rPr>
                <w:rFonts w:hint="eastAsia"/>
                <w:sz w:val="28"/>
                <w:szCs w:val="28"/>
                <w:lang w:val="en-US" w:eastAsia="zh-CN"/>
              </w:rPr>
              <w:t>20</w:t>
            </w:r>
            <w:r>
              <w:rPr>
                <w:rFonts w:hint="eastAsia"/>
                <w:sz w:val="28"/>
                <w:szCs w:val="28"/>
                <w:lang w:val="en-US"/>
              </w:rPr>
              <w:t>分</w:t>
            </w:r>
            <w:bookmarkEnd w:id="164"/>
            <w:bookmarkEnd w:id="165"/>
          </w:p>
        </w:tc>
      </w:tr>
      <w:tr w14:paraId="3247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733" w:type="dxa"/>
            <w:vAlign w:val="center"/>
          </w:tcPr>
          <w:p w14:paraId="505B6911">
            <w:pPr>
              <w:pStyle w:val="3"/>
              <w:shd w:val="clear"/>
              <w:spacing w:line="360" w:lineRule="auto"/>
              <w:ind w:left="0"/>
              <w:jc w:val="center"/>
              <w:outlineLvl w:val="9"/>
              <w:rPr>
                <w:rFonts w:hint="eastAsia"/>
                <w:sz w:val="28"/>
                <w:szCs w:val="28"/>
                <w:lang w:val="en-US"/>
              </w:rPr>
            </w:pPr>
            <w:bookmarkStart w:id="166" w:name="_Toc24723"/>
            <w:bookmarkStart w:id="167" w:name="_Toc4175"/>
            <w:r>
              <w:rPr>
                <w:rFonts w:hint="eastAsia"/>
                <w:sz w:val="28"/>
                <w:szCs w:val="28"/>
                <w:lang w:val="en-US"/>
              </w:rPr>
              <w:t>创意策划</w:t>
            </w:r>
            <w:bookmarkEnd w:id="166"/>
            <w:bookmarkEnd w:id="167"/>
          </w:p>
        </w:tc>
        <w:tc>
          <w:tcPr>
            <w:tcW w:w="5209" w:type="dxa"/>
          </w:tcPr>
          <w:p w14:paraId="5DDAA46A">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68" w:name="_Toc3322"/>
            <w:bookmarkStart w:id="169" w:name="_Toc22081"/>
            <w:r>
              <w:rPr>
                <w:rFonts w:hint="eastAsia" w:ascii="仿宋" w:hAnsi="仿宋" w:eastAsia="仿宋" w:cs="仿宋"/>
                <w:kern w:val="0"/>
                <w:sz w:val="28"/>
                <w:szCs w:val="28"/>
                <w:lang w:val="en-US" w:eastAsia="zh-CN"/>
              </w:rPr>
              <w:t>整体舞台设计符合官方服装发布要求，氛围大气简约，凸显海南、三亚特色文化，设计内容完整详尽，科学合理，可行性强得25分；内容基本能够满足采购人的需求，内容不够全面得15分，内容不全面，适用性不强，不能满足采购人的需求得8分。</w:t>
            </w:r>
            <w:bookmarkEnd w:id="168"/>
            <w:bookmarkEnd w:id="169"/>
          </w:p>
        </w:tc>
        <w:tc>
          <w:tcPr>
            <w:tcW w:w="1545" w:type="dxa"/>
            <w:shd w:val="clear" w:color="auto" w:fill="auto"/>
            <w:vAlign w:val="center"/>
          </w:tcPr>
          <w:p w14:paraId="27E25E49">
            <w:pPr>
              <w:pStyle w:val="3"/>
              <w:shd w:val="clear"/>
              <w:spacing w:line="360" w:lineRule="auto"/>
              <w:ind w:left="0"/>
              <w:jc w:val="center"/>
              <w:outlineLvl w:val="9"/>
              <w:rPr>
                <w:rFonts w:hint="eastAsia"/>
                <w:sz w:val="28"/>
                <w:szCs w:val="28"/>
                <w:lang w:val="en-US"/>
              </w:rPr>
            </w:pPr>
            <w:bookmarkStart w:id="170" w:name="_Toc5801"/>
            <w:bookmarkStart w:id="171" w:name="_Toc26039"/>
            <w:r>
              <w:rPr>
                <w:rFonts w:hint="eastAsia"/>
                <w:sz w:val="28"/>
                <w:szCs w:val="28"/>
                <w:lang w:val="en-US" w:eastAsia="zh-CN"/>
              </w:rPr>
              <w:t>25</w:t>
            </w:r>
            <w:r>
              <w:rPr>
                <w:rFonts w:hint="eastAsia"/>
                <w:sz w:val="28"/>
                <w:szCs w:val="28"/>
                <w:lang w:val="en-US"/>
              </w:rPr>
              <w:t>分</w:t>
            </w:r>
            <w:bookmarkEnd w:id="170"/>
            <w:bookmarkEnd w:id="171"/>
          </w:p>
        </w:tc>
      </w:tr>
      <w:tr w14:paraId="0985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33" w:type="dxa"/>
            <w:vAlign w:val="center"/>
          </w:tcPr>
          <w:p w14:paraId="0A67476B">
            <w:pPr>
              <w:pStyle w:val="3"/>
              <w:shd w:val="clear"/>
              <w:spacing w:line="360" w:lineRule="auto"/>
              <w:ind w:left="0"/>
              <w:jc w:val="center"/>
              <w:outlineLvl w:val="9"/>
              <w:rPr>
                <w:rFonts w:hint="eastAsia"/>
                <w:sz w:val="28"/>
                <w:szCs w:val="28"/>
                <w:lang w:val="en-US"/>
              </w:rPr>
            </w:pPr>
            <w:bookmarkStart w:id="172" w:name="_Toc31797"/>
            <w:bookmarkStart w:id="173" w:name="_Toc4614"/>
            <w:r>
              <w:rPr>
                <w:rFonts w:hint="eastAsia"/>
                <w:sz w:val="28"/>
                <w:szCs w:val="28"/>
                <w:lang w:val="en-US"/>
              </w:rPr>
              <w:t>应急预案</w:t>
            </w:r>
            <w:bookmarkEnd w:id="172"/>
            <w:bookmarkEnd w:id="173"/>
          </w:p>
          <w:p w14:paraId="372B9B0E">
            <w:pPr>
              <w:pStyle w:val="3"/>
              <w:shd w:val="clear"/>
              <w:spacing w:line="360" w:lineRule="auto"/>
              <w:ind w:left="0"/>
              <w:jc w:val="center"/>
              <w:outlineLvl w:val="9"/>
              <w:rPr>
                <w:rFonts w:hint="eastAsia"/>
                <w:sz w:val="28"/>
                <w:szCs w:val="28"/>
                <w:lang w:val="en-US"/>
              </w:rPr>
            </w:pPr>
            <w:bookmarkStart w:id="174" w:name="_Toc28620"/>
            <w:bookmarkStart w:id="175" w:name="_Toc18271"/>
            <w:r>
              <w:rPr>
                <w:rFonts w:hint="eastAsia"/>
                <w:sz w:val="28"/>
                <w:szCs w:val="28"/>
                <w:lang w:val="en-US"/>
              </w:rPr>
              <w:t>及处置</w:t>
            </w:r>
            <w:bookmarkEnd w:id="174"/>
            <w:bookmarkEnd w:id="175"/>
          </w:p>
        </w:tc>
        <w:tc>
          <w:tcPr>
            <w:tcW w:w="5209" w:type="dxa"/>
          </w:tcPr>
          <w:p w14:paraId="1EE830FE">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76" w:name="_Toc25665"/>
            <w:bookmarkStart w:id="177" w:name="_Toc22903"/>
            <w:r>
              <w:rPr>
                <w:rFonts w:hint="eastAsia" w:ascii="仿宋" w:hAnsi="仿宋" w:eastAsia="仿宋" w:cs="仿宋"/>
                <w:kern w:val="0"/>
                <w:sz w:val="28"/>
                <w:szCs w:val="28"/>
                <w:lang w:val="en-US" w:eastAsia="zh-CN"/>
              </w:rPr>
              <w:t>根据投标人所提供的应急预案及处置流程可执行性进行打分，应急预案充分完整，可执行性强得5分；应急预案设置一般，可执行性一般得3分；应急预案不完整，无可执行性得1分； 未提供的不得分。</w:t>
            </w:r>
            <w:bookmarkEnd w:id="176"/>
            <w:bookmarkEnd w:id="177"/>
          </w:p>
        </w:tc>
        <w:tc>
          <w:tcPr>
            <w:tcW w:w="1545" w:type="dxa"/>
            <w:vAlign w:val="center"/>
          </w:tcPr>
          <w:p w14:paraId="4CAC4FFF">
            <w:pPr>
              <w:pStyle w:val="3"/>
              <w:shd w:val="clear"/>
              <w:spacing w:line="360" w:lineRule="auto"/>
              <w:ind w:left="0"/>
              <w:jc w:val="center"/>
              <w:outlineLvl w:val="9"/>
              <w:rPr>
                <w:rFonts w:hint="eastAsia"/>
                <w:sz w:val="28"/>
                <w:szCs w:val="28"/>
                <w:lang w:val="en-US"/>
              </w:rPr>
            </w:pPr>
            <w:bookmarkStart w:id="178" w:name="_Toc31720"/>
            <w:bookmarkStart w:id="179" w:name="_Toc21367"/>
            <w:r>
              <w:rPr>
                <w:rFonts w:hint="eastAsia"/>
                <w:sz w:val="28"/>
                <w:szCs w:val="28"/>
                <w:lang w:val="en-US" w:eastAsia="zh-CN"/>
              </w:rPr>
              <w:t>5</w:t>
            </w:r>
            <w:r>
              <w:rPr>
                <w:rFonts w:hint="eastAsia"/>
                <w:sz w:val="28"/>
                <w:szCs w:val="28"/>
                <w:lang w:val="en-US"/>
              </w:rPr>
              <w:t>分</w:t>
            </w:r>
            <w:bookmarkEnd w:id="178"/>
            <w:bookmarkEnd w:id="179"/>
          </w:p>
        </w:tc>
      </w:tr>
    </w:tbl>
    <w:p w14:paraId="6D2FDF67">
      <w:pPr>
        <w:pStyle w:val="20"/>
        <w:shd w:val="clear"/>
        <w:spacing w:before="202" w:line="360" w:lineRule="auto"/>
        <w:ind w:right="102" w:firstLine="562" w:firstLineChars="200"/>
        <w:jc w:val="left"/>
        <w:outlineLvl w:val="9"/>
        <w:rPr>
          <w:rFonts w:hint="eastAsia" w:ascii="仿宋" w:hAnsi="仿宋" w:eastAsia="仿宋" w:cs="仿宋"/>
          <w:b/>
          <w:kern w:val="0"/>
          <w:sz w:val="28"/>
          <w:szCs w:val="28"/>
          <w:lang w:eastAsia="zh-CN" w:bidi="zh-CN"/>
        </w:rPr>
      </w:pPr>
      <w:bookmarkStart w:id="180" w:name="_Toc28114"/>
      <w:bookmarkStart w:id="181" w:name="_Toc16520"/>
      <w:r>
        <w:rPr>
          <w:rFonts w:hint="eastAsia" w:ascii="仿宋" w:hAnsi="仿宋" w:eastAsia="仿宋" w:cs="仿宋"/>
          <w:b/>
          <w:kern w:val="0"/>
          <w:sz w:val="28"/>
          <w:szCs w:val="28"/>
          <w:lang w:eastAsia="zh-CN" w:bidi="zh-CN"/>
        </w:rPr>
        <w:t>3.商务部分（</w:t>
      </w:r>
      <w:r>
        <w:rPr>
          <w:rFonts w:hint="eastAsia" w:ascii="仿宋" w:hAnsi="仿宋" w:eastAsia="仿宋" w:cs="仿宋"/>
          <w:b/>
          <w:kern w:val="0"/>
          <w:sz w:val="28"/>
          <w:szCs w:val="28"/>
          <w:lang w:val="en-US" w:eastAsia="zh-CN" w:bidi="zh-CN"/>
        </w:rPr>
        <w:t>30</w:t>
      </w:r>
      <w:r>
        <w:rPr>
          <w:rFonts w:hint="eastAsia" w:ascii="仿宋" w:hAnsi="仿宋" w:eastAsia="仿宋" w:cs="仿宋"/>
          <w:b/>
          <w:kern w:val="0"/>
          <w:sz w:val="28"/>
          <w:szCs w:val="28"/>
          <w:lang w:eastAsia="zh-CN" w:bidi="zh-CN"/>
        </w:rPr>
        <w:t>分）</w:t>
      </w:r>
      <w:bookmarkEnd w:id="180"/>
      <w:bookmarkEnd w:id="1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5190"/>
        <w:gridCol w:w="1545"/>
      </w:tblGrid>
      <w:tr w14:paraId="254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609A5ACB">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82" w:name="_Toc25682"/>
            <w:bookmarkStart w:id="183" w:name="_Toc26018"/>
            <w:r>
              <w:rPr>
                <w:rFonts w:hint="eastAsia" w:ascii="仿宋" w:hAnsi="仿宋" w:eastAsia="仿宋" w:cs="仿宋"/>
                <w:kern w:val="0"/>
                <w:sz w:val="28"/>
                <w:szCs w:val="28"/>
                <w:lang w:val="en-US" w:eastAsia="zh-CN"/>
              </w:rPr>
              <w:t>评审内容</w:t>
            </w:r>
            <w:bookmarkEnd w:id="182"/>
            <w:bookmarkEnd w:id="183"/>
          </w:p>
        </w:tc>
        <w:tc>
          <w:tcPr>
            <w:tcW w:w="5190" w:type="dxa"/>
          </w:tcPr>
          <w:p w14:paraId="1C99F8A3">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84" w:name="_Toc882"/>
            <w:bookmarkStart w:id="185" w:name="_Toc27894"/>
            <w:r>
              <w:rPr>
                <w:rFonts w:hint="eastAsia" w:ascii="仿宋" w:hAnsi="仿宋" w:eastAsia="仿宋" w:cs="仿宋"/>
                <w:kern w:val="0"/>
                <w:sz w:val="28"/>
                <w:szCs w:val="28"/>
                <w:lang w:val="en-US" w:eastAsia="zh-CN"/>
              </w:rPr>
              <w:t>评分标准</w:t>
            </w:r>
            <w:bookmarkEnd w:id="184"/>
            <w:bookmarkEnd w:id="185"/>
          </w:p>
        </w:tc>
        <w:tc>
          <w:tcPr>
            <w:tcW w:w="1545" w:type="dxa"/>
          </w:tcPr>
          <w:p w14:paraId="59E4455A">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86" w:name="_Toc17506"/>
            <w:bookmarkStart w:id="187" w:name="_Toc25678"/>
            <w:r>
              <w:rPr>
                <w:rFonts w:hint="eastAsia" w:ascii="仿宋" w:hAnsi="仿宋" w:eastAsia="仿宋" w:cs="仿宋"/>
                <w:kern w:val="0"/>
                <w:sz w:val="28"/>
                <w:szCs w:val="28"/>
                <w:lang w:val="en-US" w:eastAsia="zh-CN"/>
              </w:rPr>
              <w:t>满分分值</w:t>
            </w:r>
            <w:bookmarkEnd w:id="186"/>
            <w:bookmarkEnd w:id="187"/>
          </w:p>
        </w:tc>
      </w:tr>
      <w:tr w14:paraId="545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756AA45E">
            <w:pPr>
              <w:pStyle w:val="3"/>
              <w:shd w:val="clear"/>
              <w:spacing w:line="360" w:lineRule="auto"/>
              <w:ind w:left="0"/>
              <w:jc w:val="center"/>
              <w:outlineLvl w:val="9"/>
              <w:rPr>
                <w:rFonts w:hint="eastAsia"/>
                <w:sz w:val="28"/>
                <w:szCs w:val="28"/>
                <w:lang w:val="en-US"/>
              </w:rPr>
            </w:pPr>
            <w:bookmarkStart w:id="188" w:name="_Toc11761"/>
            <w:bookmarkStart w:id="189" w:name="_Toc2261"/>
            <w:r>
              <w:rPr>
                <w:rFonts w:hint="eastAsia"/>
                <w:sz w:val="28"/>
                <w:szCs w:val="28"/>
                <w:lang w:val="en-US"/>
              </w:rPr>
              <w:t>业绩</w:t>
            </w:r>
            <w:bookmarkEnd w:id="188"/>
            <w:bookmarkEnd w:id="189"/>
          </w:p>
        </w:tc>
        <w:tc>
          <w:tcPr>
            <w:tcW w:w="5190" w:type="dxa"/>
            <w:shd w:val="clear" w:color="auto" w:fill="auto"/>
          </w:tcPr>
          <w:p w14:paraId="00F86002">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90" w:name="_Toc22414"/>
            <w:bookmarkStart w:id="191" w:name="_Toc25220"/>
            <w:r>
              <w:rPr>
                <w:rFonts w:hint="eastAsia" w:ascii="仿宋" w:hAnsi="仿宋" w:eastAsia="仿宋" w:cs="仿宋"/>
                <w:kern w:val="0"/>
                <w:sz w:val="28"/>
                <w:szCs w:val="28"/>
                <w:lang w:val="en-US" w:eastAsia="zh-CN"/>
              </w:rPr>
              <w:t>（1）2022年1月1日以来,有承办过市级文体活动、文艺演出或全国知名品牌落地宣传活动的策划、执行等经历，每提供一项得2分，有省级以上体育项目内容每提供一项得3分，总共12分。（必须提供有效合同书，否则不得分）</w:t>
            </w:r>
            <w:bookmarkEnd w:id="190"/>
            <w:bookmarkEnd w:id="191"/>
          </w:p>
          <w:p w14:paraId="7098C01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92" w:name="_Toc2768"/>
            <w:bookmarkStart w:id="193" w:name="_Toc9626"/>
            <w:r>
              <w:rPr>
                <w:rFonts w:hint="eastAsia" w:ascii="仿宋" w:hAnsi="仿宋" w:eastAsia="仿宋" w:cs="仿宋"/>
                <w:kern w:val="0"/>
                <w:sz w:val="28"/>
                <w:szCs w:val="28"/>
                <w:lang w:val="en-US" w:eastAsia="zh-CN"/>
              </w:rPr>
              <w:t>（2）2022年1月1日以来，有策划过各类发布会经历的，每提供一项得2分，总分8分。（必须提供有效合同书，否则不得分）</w:t>
            </w:r>
            <w:bookmarkEnd w:id="192"/>
            <w:bookmarkEnd w:id="193"/>
          </w:p>
        </w:tc>
        <w:tc>
          <w:tcPr>
            <w:tcW w:w="1545" w:type="dxa"/>
            <w:shd w:val="clear" w:color="auto" w:fill="auto"/>
          </w:tcPr>
          <w:p w14:paraId="46E82ED0">
            <w:pPr>
              <w:pStyle w:val="20"/>
              <w:shd w:val="clear"/>
              <w:spacing w:before="202" w:line="360" w:lineRule="auto"/>
              <w:ind w:right="103"/>
              <w:jc w:val="center"/>
              <w:outlineLvl w:val="9"/>
              <w:rPr>
                <w:rFonts w:hint="eastAsia" w:ascii="仿宋" w:hAnsi="仿宋" w:eastAsia="仿宋" w:cs="仿宋"/>
                <w:color w:val="000000" w:themeColor="text1"/>
                <w:spacing w:val="-8"/>
                <w:sz w:val="28"/>
                <w:szCs w:val="28"/>
                <w:lang w:eastAsia="zh-CN"/>
                <w14:textFill>
                  <w14:solidFill>
                    <w14:schemeClr w14:val="tx1"/>
                  </w14:solidFill>
                </w14:textFill>
              </w:rPr>
            </w:pPr>
            <w:bookmarkStart w:id="194" w:name="_Toc32642"/>
            <w:bookmarkStart w:id="195" w:name="_Toc12946"/>
            <w:r>
              <w:rPr>
                <w:rFonts w:hint="eastAsia" w:ascii="仿宋" w:hAnsi="仿宋" w:eastAsia="仿宋" w:cs="仿宋"/>
                <w:color w:val="000000" w:themeColor="text1"/>
                <w:spacing w:val="-8"/>
                <w:sz w:val="28"/>
                <w:szCs w:val="28"/>
                <w:lang w:val="en-US" w:eastAsia="zh-CN"/>
                <w14:textFill>
                  <w14:solidFill>
                    <w14:schemeClr w14:val="tx1"/>
                  </w14:solidFill>
                </w14:textFill>
              </w:rPr>
              <w:t>20</w:t>
            </w:r>
            <w:r>
              <w:rPr>
                <w:rFonts w:hint="eastAsia" w:ascii="仿宋" w:hAnsi="仿宋" w:eastAsia="仿宋" w:cs="仿宋"/>
                <w:color w:val="000000" w:themeColor="text1"/>
                <w:spacing w:val="-8"/>
                <w:sz w:val="28"/>
                <w:szCs w:val="28"/>
                <w:lang w:eastAsia="zh-CN"/>
                <w14:textFill>
                  <w14:solidFill>
                    <w14:schemeClr w14:val="tx1"/>
                  </w14:solidFill>
                </w14:textFill>
              </w:rPr>
              <w:t>分</w:t>
            </w:r>
            <w:bookmarkEnd w:id="194"/>
            <w:bookmarkEnd w:id="195"/>
          </w:p>
        </w:tc>
      </w:tr>
      <w:tr w14:paraId="06B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14:paraId="6C6D60D4">
            <w:pPr>
              <w:pStyle w:val="3"/>
              <w:shd w:val="clear"/>
              <w:spacing w:line="360" w:lineRule="auto"/>
              <w:ind w:left="0"/>
              <w:jc w:val="center"/>
              <w:outlineLvl w:val="9"/>
              <w:rPr>
                <w:rFonts w:hint="eastAsia"/>
                <w:sz w:val="28"/>
                <w:szCs w:val="28"/>
                <w:lang w:val="en-US"/>
              </w:rPr>
            </w:pPr>
            <w:bookmarkStart w:id="196" w:name="_Toc30613"/>
            <w:bookmarkStart w:id="197" w:name="_Toc22343"/>
            <w:r>
              <w:rPr>
                <w:rFonts w:hint="eastAsia"/>
                <w:sz w:val="28"/>
                <w:szCs w:val="28"/>
                <w:lang w:val="en-US"/>
              </w:rPr>
              <w:t>人员</w:t>
            </w:r>
            <w:bookmarkEnd w:id="196"/>
            <w:bookmarkEnd w:id="197"/>
          </w:p>
        </w:tc>
        <w:tc>
          <w:tcPr>
            <w:tcW w:w="5190" w:type="dxa"/>
            <w:shd w:val="clear" w:color="auto" w:fill="auto"/>
          </w:tcPr>
          <w:p w14:paraId="3B288AD8">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98" w:name="_Toc23397"/>
            <w:bookmarkStart w:id="199" w:name="_Toc18470"/>
            <w:r>
              <w:rPr>
                <w:rFonts w:hint="eastAsia" w:ascii="仿宋" w:hAnsi="仿宋" w:eastAsia="仿宋" w:cs="仿宋"/>
                <w:kern w:val="0"/>
                <w:sz w:val="28"/>
                <w:szCs w:val="28"/>
                <w:lang w:val="en-US" w:eastAsia="zh-CN"/>
              </w:rPr>
              <w:t>投标人拟投入本项目的导演、策划统筹、舞台设计等人员，自2022年1月1日以来，须执行或参加过市级及以上演出项目，符合上述条件的每有一人得2分，所有专业人员不得重复计分，满分10分。（提供相关证明材料，否则不得分）</w:t>
            </w:r>
            <w:bookmarkEnd w:id="198"/>
            <w:bookmarkEnd w:id="199"/>
          </w:p>
        </w:tc>
        <w:tc>
          <w:tcPr>
            <w:tcW w:w="1545" w:type="dxa"/>
            <w:shd w:val="clear" w:color="auto" w:fill="auto"/>
            <w:vAlign w:val="center"/>
          </w:tcPr>
          <w:p w14:paraId="1D63549E">
            <w:pPr>
              <w:pStyle w:val="3"/>
              <w:shd w:val="clear"/>
              <w:spacing w:line="360" w:lineRule="auto"/>
              <w:ind w:left="0"/>
              <w:jc w:val="center"/>
              <w:outlineLvl w:val="9"/>
              <w:rPr>
                <w:rFonts w:hint="eastAsia"/>
                <w:color w:val="000000" w:themeColor="text1"/>
                <w:spacing w:val="-8"/>
                <w:sz w:val="28"/>
                <w:szCs w:val="28"/>
                <w:lang w:val="en-US" w:bidi="ar-SA"/>
                <w14:textFill>
                  <w14:solidFill>
                    <w14:schemeClr w14:val="tx1"/>
                  </w14:solidFill>
                </w14:textFill>
              </w:rPr>
            </w:pPr>
            <w:bookmarkStart w:id="200" w:name="_Toc3463"/>
            <w:bookmarkStart w:id="201" w:name="_Toc26053"/>
            <w:r>
              <w:rPr>
                <w:rFonts w:hint="eastAsia"/>
                <w:sz w:val="28"/>
                <w:szCs w:val="28"/>
                <w:lang w:val="en-US"/>
              </w:rPr>
              <w:t>10分</w:t>
            </w:r>
            <w:bookmarkEnd w:id="200"/>
            <w:bookmarkEnd w:id="201"/>
          </w:p>
        </w:tc>
      </w:tr>
    </w:tbl>
    <w:p w14:paraId="718C5835">
      <w:pPr>
        <w:pStyle w:val="3"/>
        <w:ind w:left="0"/>
        <w:outlineLvl w:val="9"/>
        <w:rPr>
          <w:rFonts w:hint="eastAsia"/>
          <w:lang w:val="en-US"/>
        </w:rPr>
      </w:pPr>
    </w:p>
    <w:p w14:paraId="41965ED8">
      <w:pPr>
        <w:keepNext w:val="0"/>
        <w:keepLines w:val="0"/>
        <w:pageBreakBefore w:val="0"/>
        <w:widowControl w:val="0"/>
        <w:kinsoku/>
        <w:wordWrap/>
        <w:overflowPunct/>
        <w:topLinePunct w:val="0"/>
        <w:bidi w:val="0"/>
        <w:snapToGrid/>
        <w:spacing w:after="0" w:line="578" w:lineRule="exact"/>
        <w:textAlignment w:val="auto"/>
        <w:outlineLvl w:val="0"/>
        <w:rPr>
          <w:rFonts w:hint="eastAsia" w:eastAsia="仿宋_GB2312"/>
          <w:b/>
          <w:sz w:val="32"/>
          <w:szCs w:val="32"/>
          <w:lang w:val="en-US" w:eastAsia="zh-CN"/>
        </w:rPr>
      </w:pPr>
      <w:bookmarkStart w:id="202" w:name="_Toc31272"/>
      <w:bookmarkStart w:id="203" w:name="_Toc13272"/>
      <w:bookmarkStart w:id="204" w:name="_Toc14244"/>
      <w:r>
        <w:rPr>
          <w:rFonts w:hint="eastAsia" w:eastAsia="仿宋_GB2312"/>
          <w:b/>
          <w:sz w:val="32"/>
          <w:szCs w:val="32"/>
          <w:lang w:val="en-US" w:eastAsia="zh-CN"/>
        </w:rPr>
        <w:t>六、竞争性磋商流程</w:t>
      </w:r>
      <w:bookmarkEnd w:id="202"/>
      <w:bookmarkEnd w:id="203"/>
      <w:bookmarkEnd w:id="204"/>
    </w:p>
    <w:p w14:paraId="79BF83BE">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kern w:val="0"/>
          <w:sz w:val="32"/>
          <w:szCs w:val="32"/>
          <w:lang w:val="en-US" w:eastAsia="zh-CN" w:bidi="zh-CN"/>
        </w:rPr>
      </w:pPr>
      <w:bookmarkStart w:id="205" w:name="_Toc31595"/>
      <w:bookmarkStart w:id="206" w:name="_Toc19058"/>
      <w:bookmarkStart w:id="207" w:name="_Toc14268"/>
      <w:r>
        <w:rPr>
          <w:rFonts w:hint="eastAsia" w:ascii="Times New Roman" w:hAnsi="Times New Roman" w:eastAsia="仿宋_GB2312" w:cs="Times New Roman"/>
          <w:bCs/>
          <w:kern w:val="0"/>
          <w:sz w:val="32"/>
          <w:szCs w:val="32"/>
          <w:lang w:val="en-US" w:eastAsia="zh-CN" w:bidi="zh-CN"/>
        </w:rPr>
        <w:t>（一）发布公告：在第六届亚洲沙滩运动会官网发布竞争性</w:t>
      </w:r>
      <w:bookmarkEnd w:id="205"/>
      <w:bookmarkEnd w:id="206"/>
      <w:bookmarkEnd w:id="207"/>
    </w:p>
    <w:p w14:paraId="09D37D66">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kern w:val="0"/>
          <w:sz w:val="32"/>
          <w:szCs w:val="32"/>
          <w:lang w:val="en-US" w:eastAsia="zh-CN" w:bidi="zh-CN"/>
        </w:rPr>
      </w:pPr>
      <w:bookmarkStart w:id="208" w:name="_Toc29070"/>
      <w:bookmarkStart w:id="209" w:name="_Toc25463"/>
      <w:bookmarkStart w:id="210" w:name="_Toc25392"/>
      <w:r>
        <w:rPr>
          <w:rFonts w:hint="eastAsia" w:ascii="Times New Roman" w:hAnsi="Times New Roman" w:eastAsia="仿宋_GB2312" w:cs="Times New Roman"/>
          <w:bCs/>
          <w:kern w:val="0"/>
          <w:sz w:val="32"/>
          <w:szCs w:val="32"/>
          <w:lang w:val="en-US" w:eastAsia="zh-CN" w:bidi="zh-CN"/>
        </w:rPr>
        <w:t>磋商公告。</w:t>
      </w:r>
      <w:bookmarkEnd w:id="208"/>
      <w:bookmarkEnd w:id="209"/>
      <w:bookmarkEnd w:id="210"/>
    </w:p>
    <w:p w14:paraId="1EF52C4F">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b/>
          <w:sz w:val="32"/>
          <w:szCs w:val="32"/>
        </w:rPr>
      </w:pPr>
      <w:r>
        <w:rPr>
          <w:rFonts w:hint="eastAsia" w:ascii="Times New Roman" w:hAnsi="Times New Roman" w:eastAsia="仿宋_GB2312" w:cs="Times New Roman"/>
          <w:bCs/>
          <w:kern w:val="0"/>
          <w:sz w:val="32"/>
          <w:szCs w:val="32"/>
          <w:lang w:val="en-US" w:eastAsia="zh-CN" w:bidi="zh-CN"/>
        </w:rPr>
        <w:t>（</w:t>
      </w:r>
      <w:r>
        <w:rPr>
          <w:rFonts w:hint="eastAsia" w:ascii="Times New Roman" w:hAnsi="Times New Roman" w:eastAsia="仿宋_GB2312"/>
          <w:bCs/>
          <w:sz w:val="32"/>
          <w:lang w:val="en-US"/>
        </w:rPr>
        <w:t>二</w:t>
      </w:r>
      <w:r>
        <w:rPr>
          <w:rFonts w:hint="eastAsia" w:ascii="Times New Roman" w:hAnsi="Times New Roman" w:eastAsia="仿宋_GB2312" w:cs="Times New Roman"/>
          <w:bCs/>
          <w:kern w:val="0"/>
          <w:sz w:val="32"/>
          <w:szCs w:val="32"/>
          <w:lang w:val="en-US" w:eastAsia="zh-CN" w:bidi="zh-CN"/>
        </w:rPr>
        <w:t>）获取磋商文件的时间、地点</w:t>
      </w:r>
    </w:p>
    <w:p w14:paraId="2950B136">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211" w:name="_Toc27667"/>
      <w:bookmarkStart w:id="212" w:name="_Toc26017"/>
      <w:bookmarkStart w:id="213" w:name="_Toc18542"/>
      <w:r>
        <w:rPr>
          <w:rFonts w:hint="eastAsia" w:eastAsia="仿宋_GB2312" w:cs="Times New Roman"/>
          <w:bCs/>
          <w:kern w:val="0"/>
          <w:sz w:val="32"/>
          <w:szCs w:val="32"/>
          <w:lang w:val="en-US" w:eastAsia="zh-CN" w:bidi="zh-CN"/>
        </w:rPr>
        <w:t>意向参加本项目投标的企业可通过第六届亚洲沙滩运动会官网下载招标文件。答疑</w:t>
      </w:r>
      <w:r>
        <w:rPr>
          <w:rFonts w:hint="eastAsia" w:ascii="Times New Roman" w:hAnsi="Times New Roman" w:eastAsia="仿宋_GB2312" w:cs="Times New Roman"/>
          <w:bCs/>
          <w:kern w:val="0"/>
          <w:sz w:val="32"/>
          <w:szCs w:val="32"/>
          <w:lang w:val="en-US" w:eastAsia="zh-CN" w:bidi="zh-CN"/>
        </w:rPr>
        <w:t>联系人：</w:t>
      </w:r>
      <w:r>
        <w:rPr>
          <w:rFonts w:hint="eastAsia" w:eastAsia="仿宋_GB2312" w:cs="Times New Roman"/>
          <w:bCs/>
          <w:kern w:val="0"/>
          <w:sz w:val="32"/>
          <w:szCs w:val="32"/>
          <w:lang w:val="en-US" w:eastAsia="zh-CN" w:bidi="zh-CN"/>
        </w:rPr>
        <w:t>夏</w:t>
      </w:r>
      <w:r>
        <w:rPr>
          <w:rFonts w:hint="eastAsia" w:ascii="Times New Roman" w:hAnsi="Times New Roman" w:eastAsia="仿宋_GB2312" w:cs="Times New Roman"/>
          <w:bCs/>
          <w:kern w:val="0"/>
          <w:sz w:val="32"/>
          <w:szCs w:val="32"/>
          <w:lang w:val="en-US" w:eastAsia="zh-CN" w:bidi="zh-CN"/>
        </w:rPr>
        <w:t>先生     电话：</w:t>
      </w:r>
      <w:r>
        <w:rPr>
          <w:rFonts w:hint="eastAsia" w:eastAsia="仿宋_GB2312" w:cs="Times New Roman"/>
          <w:bCs/>
          <w:kern w:val="0"/>
          <w:sz w:val="32"/>
          <w:szCs w:val="32"/>
          <w:lang w:val="en-US" w:eastAsia="zh-CN" w:bidi="zh-CN"/>
        </w:rPr>
        <w:t>18417175472</w:t>
      </w:r>
      <w:bookmarkEnd w:id="211"/>
      <w:bookmarkEnd w:id="212"/>
      <w:bookmarkEnd w:id="213"/>
    </w:p>
    <w:p w14:paraId="1B738485">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（三）</w:t>
      </w:r>
      <w:r>
        <w:rPr>
          <w:rFonts w:hint="eastAsia" w:eastAsia="仿宋_GB2312" w:cs="Times New Roman"/>
          <w:bCs/>
          <w:kern w:val="0"/>
          <w:sz w:val="32"/>
          <w:szCs w:val="32"/>
          <w:lang w:val="en-US" w:eastAsia="zh-CN" w:bidi="zh-CN"/>
        </w:rPr>
        <w:t>响应文件提交的截止时间、开启时间及地点</w:t>
      </w:r>
    </w:p>
    <w:p w14:paraId="51819F2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14" w:name="_Toc2733"/>
      <w:bookmarkStart w:id="215" w:name="_Toc19124"/>
      <w:bookmarkStart w:id="216" w:name="_Toc8586"/>
      <w:r>
        <w:rPr>
          <w:rFonts w:hint="eastAsia" w:ascii="Times New Roman" w:hAnsi="Times New Roman" w:eastAsia="仿宋_GB2312" w:cs="Times New Roman"/>
          <w:bCs/>
          <w:kern w:val="0"/>
          <w:sz w:val="32"/>
          <w:szCs w:val="32"/>
          <w:lang w:val="en-US" w:eastAsia="zh-CN" w:bidi="zh-CN"/>
        </w:rPr>
        <w:t>1、响应文件提交的截止时间：202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21</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16</w:t>
      </w:r>
      <w:r>
        <w:rPr>
          <w:rFonts w:hint="eastAsia" w:ascii="Times New Roman" w:hAnsi="Times New Roman" w:eastAsia="仿宋_GB2312" w:cs="Times New Roman"/>
          <w:bCs/>
          <w:kern w:val="0"/>
          <w:sz w:val="32"/>
          <w:szCs w:val="32"/>
          <w:lang w:val="en-US" w:eastAsia="zh-CN" w:bidi="zh-CN"/>
        </w:rPr>
        <w:t>时</w:t>
      </w:r>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0分（北京时间）</w:t>
      </w:r>
      <w:bookmarkEnd w:id="214"/>
      <w:bookmarkEnd w:id="215"/>
      <w:bookmarkEnd w:id="216"/>
    </w:p>
    <w:p w14:paraId="4698D0D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r>
        <w:rPr>
          <w:rFonts w:hint="eastAsia" w:eastAsia="仿宋_GB2312" w:cs="Times New Roman"/>
          <w:bCs/>
          <w:kern w:val="0"/>
          <w:sz w:val="32"/>
          <w:szCs w:val="32"/>
          <w:lang w:val="en-US" w:eastAsia="zh-CN" w:bidi="zh-CN"/>
        </w:rPr>
        <w:t>2、</w:t>
      </w:r>
      <w:r>
        <w:rPr>
          <w:rFonts w:hint="eastAsia" w:ascii="Times New Roman" w:hAnsi="Times New Roman" w:eastAsia="仿宋_GB2312" w:cs="Times New Roman"/>
          <w:bCs/>
          <w:kern w:val="0"/>
          <w:sz w:val="32"/>
          <w:szCs w:val="32"/>
          <w:lang w:val="en-US" w:eastAsia="zh-CN" w:bidi="zh-CN"/>
        </w:rPr>
        <w:t>响应文件提交地点：海南省三亚市天涯区凤凰路155号第六届亚洲沙滩运动会执行工作委员会</w:t>
      </w:r>
      <w:r>
        <w:rPr>
          <w:rFonts w:hint="eastAsia" w:eastAsia="仿宋_GB2312" w:cs="Times New Roman"/>
          <w:bCs/>
          <w:kern w:val="0"/>
          <w:sz w:val="32"/>
          <w:szCs w:val="32"/>
          <w:lang w:val="en-US" w:eastAsia="zh-CN" w:bidi="zh-CN"/>
        </w:rPr>
        <w:t>市场开发部</w:t>
      </w:r>
      <w:r>
        <w:rPr>
          <w:rFonts w:hint="eastAsia" w:ascii="Times New Roman" w:hAnsi="Times New Roman" w:eastAsia="仿宋_GB2312" w:cs="Times New Roman"/>
          <w:bCs/>
          <w:kern w:val="0"/>
          <w:sz w:val="32"/>
          <w:szCs w:val="32"/>
          <w:lang w:val="en-US" w:eastAsia="zh-CN" w:bidi="zh-CN"/>
        </w:rPr>
        <w:t>。</w:t>
      </w:r>
      <w:r>
        <w:rPr>
          <w:rFonts w:hint="eastAsia" w:eastAsia="仿宋_GB2312"/>
          <w:b/>
          <w:sz w:val="32"/>
          <w:szCs w:val="32"/>
          <w:lang w:val="en-US" w:eastAsia="zh-CN"/>
        </w:rPr>
        <w:t>  </w:t>
      </w:r>
      <w:r>
        <w:rPr>
          <w:rFonts w:hint="eastAsia" w:ascii="Times New Roman" w:hAnsi="Times New Roman" w:eastAsia="仿宋_GB2312" w:cs="Times New Roman"/>
          <w:bCs/>
          <w:kern w:val="0"/>
          <w:sz w:val="32"/>
          <w:szCs w:val="32"/>
          <w:lang w:val="en-US" w:eastAsia="zh-CN" w:bidi="zh-CN"/>
        </w:rPr>
        <w:t>   </w:t>
      </w:r>
    </w:p>
    <w:p w14:paraId="5E54DF7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p>
    <w:p w14:paraId="71FDCF7D">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17" w:name="_Toc10417"/>
      <w:bookmarkStart w:id="218" w:name="_Toc5443"/>
      <w:bookmarkStart w:id="219" w:name="_Toc10570"/>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、开</w:t>
      </w:r>
      <w:r>
        <w:rPr>
          <w:rFonts w:hint="eastAsia" w:eastAsia="仿宋_GB2312" w:cs="Times New Roman"/>
          <w:bCs/>
          <w:kern w:val="0"/>
          <w:sz w:val="32"/>
          <w:szCs w:val="32"/>
          <w:lang w:val="en-US" w:eastAsia="zh-CN" w:bidi="zh-CN"/>
        </w:rPr>
        <w:t>标</w:t>
      </w:r>
      <w:r>
        <w:rPr>
          <w:rFonts w:hint="eastAsia" w:ascii="Times New Roman" w:hAnsi="Times New Roman" w:eastAsia="仿宋_GB2312" w:cs="Times New Roman"/>
          <w:bCs/>
          <w:kern w:val="0"/>
          <w:sz w:val="32"/>
          <w:szCs w:val="32"/>
          <w:lang w:val="en-US" w:eastAsia="zh-CN" w:bidi="zh-CN"/>
        </w:rPr>
        <w:t>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21</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时00分（北京时间）</w:t>
      </w:r>
      <w:bookmarkEnd w:id="217"/>
      <w:bookmarkEnd w:id="218"/>
      <w:bookmarkEnd w:id="219"/>
    </w:p>
    <w:p w14:paraId="794232F7">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220" w:name="_Toc2149"/>
      <w:bookmarkStart w:id="221" w:name="_Toc29061"/>
      <w:bookmarkStart w:id="222" w:name="_Toc423"/>
      <w:r>
        <w:rPr>
          <w:rFonts w:hint="eastAsia" w:ascii="Times New Roman" w:hAnsi="Times New Roman" w:eastAsia="仿宋_GB2312" w:cs="Times New Roman"/>
          <w:bCs/>
          <w:color w:val="auto"/>
          <w:kern w:val="0"/>
          <w:sz w:val="32"/>
          <w:szCs w:val="32"/>
          <w:lang w:val="en-US" w:eastAsia="zh-CN" w:bidi="zh-CN"/>
        </w:rPr>
        <w:t>（四）竞争性磋商：第六届亚洲沙滩运动会组委会将组织有</w:t>
      </w:r>
      <w:bookmarkEnd w:id="220"/>
      <w:bookmarkEnd w:id="221"/>
      <w:bookmarkEnd w:id="222"/>
    </w:p>
    <w:p w14:paraId="37F41FAA">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223" w:name="_Toc18846"/>
      <w:bookmarkStart w:id="224" w:name="_Toc18050"/>
      <w:bookmarkStart w:id="225" w:name="_Toc7264"/>
      <w:r>
        <w:rPr>
          <w:rFonts w:hint="eastAsia" w:ascii="Times New Roman" w:hAnsi="Times New Roman" w:eastAsia="仿宋_GB2312" w:cs="Times New Roman"/>
          <w:bCs/>
          <w:color w:val="auto"/>
          <w:kern w:val="0"/>
          <w:sz w:val="32"/>
          <w:szCs w:val="32"/>
          <w:lang w:val="en-US" w:eastAsia="zh-CN" w:bidi="zh-CN"/>
        </w:rPr>
        <w:t>关部门组成联合评审小组，对参加竞争性磋商单位提交的响应文件按照综合评定法进行综合评审。</w:t>
      </w:r>
      <w:bookmarkEnd w:id="223"/>
      <w:bookmarkEnd w:id="224"/>
      <w:bookmarkEnd w:id="225"/>
    </w:p>
    <w:p w14:paraId="1A7BBBDD">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26" w:name="_Toc32365"/>
      <w:bookmarkStart w:id="227" w:name="_Toc24437"/>
      <w:bookmarkStart w:id="228" w:name="_Toc22694"/>
      <w:r>
        <w:rPr>
          <w:rFonts w:hint="eastAsia" w:eastAsia="仿宋_GB2312" w:cs="Times New Roman"/>
          <w:sz w:val="32"/>
          <w:szCs w:val="32"/>
          <w:lang w:eastAsia="zh-CN"/>
        </w:rPr>
        <w:t>（</w:t>
      </w:r>
      <w:r>
        <w:rPr>
          <w:rFonts w:hint="eastAsia" w:eastAsia="仿宋_GB2312" w:cs="Times New Roman"/>
          <w:sz w:val="32"/>
          <w:szCs w:val="32"/>
          <w:lang w:val="en-US" w:eastAsia="zh-CN"/>
        </w:rPr>
        <w:t>五）</w:t>
      </w:r>
      <w:r>
        <w:rPr>
          <w:rFonts w:hint="eastAsia" w:ascii="Times New Roman" w:hAnsi="Times New Roman" w:eastAsia="仿宋_GB2312" w:cs="Times New Roman"/>
          <w:sz w:val="32"/>
          <w:szCs w:val="32"/>
        </w:rPr>
        <w:t>由项目实施部门将所有供应商提交的响应文件，提交磋商小组，组织现场开启响应文件，并要求所有提交了响应文件的供应商必须到现场。经磋商小组对响应文件结果进行审核，对符合条件的供应商，以综合评分法评分</w:t>
      </w:r>
      <w:r>
        <w:rPr>
          <w:rFonts w:hint="eastAsia" w:ascii="Times New Roman" w:hAnsi="Times New Roman" w:eastAsia="仿宋_GB2312" w:cs="Times New Roman"/>
          <w:sz w:val="32"/>
          <w:szCs w:val="32"/>
          <w:lang w:eastAsia="zh-CN"/>
        </w:rPr>
        <w:t>。</w:t>
      </w:r>
      <w:bookmarkEnd w:id="226"/>
      <w:bookmarkEnd w:id="227"/>
      <w:bookmarkEnd w:id="228"/>
    </w:p>
    <w:p w14:paraId="1FF8398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229" w:name="_Toc8724"/>
      <w:bookmarkStart w:id="230" w:name="_Toc8293"/>
      <w:bookmarkStart w:id="231" w:name="_Toc3011"/>
      <w:r>
        <w:rPr>
          <w:rFonts w:hint="eastAsia" w:ascii="Times New Roman" w:hAnsi="Times New Roman" w:eastAsia="仿宋_GB2312" w:cs="Times New Roman"/>
          <w:sz w:val="32"/>
          <w:szCs w:val="32"/>
          <w:lang w:val="en-US" w:eastAsia="zh-CN"/>
        </w:rPr>
        <w:t>（六）报价方式：本项目分为两轮报价，第一轮报价在标书内容体现，供应商需通过初步评审方可进行第二轮现场报价（最终报价），按综合评审分数高至低顺序推荐成交候选供应商。</w:t>
      </w:r>
      <w:bookmarkEnd w:id="229"/>
      <w:bookmarkEnd w:id="230"/>
      <w:bookmarkEnd w:id="231"/>
    </w:p>
    <w:p w14:paraId="269596E5">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232" w:name="_Toc11866"/>
      <w:bookmarkStart w:id="233" w:name="_Toc13113"/>
      <w:bookmarkStart w:id="234" w:name="_Toc7999"/>
      <w:r>
        <w:rPr>
          <w:rFonts w:hint="eastAsia" w:ascii="Times New Roman" w:hAnsi="Times New Roman" w:eastAsia="仿宋_GB2312" w:cs="Times New Roman"/>
          <w:sz w:val="32"/>
          <w:szCs w:val="32"/>
        </w:rPr>
        <w:t>（七）磋商</w:t>
      </w:r>
      <w:r>
        <w:rPr>
          <w:rFonts w:ascii="Times New Roman" w:hAnsi="Times New Roman" w:eastAsia="仿宋_GB2312" w:cs="Times New Roman"/>
          <w:sz w:val="32"/>
          <w:szCs w:val="32"/>
        </w:rPr>
        <w:t>小组完成</w:t>
      </w:r>
      <w:r>
        <w:rPr>
          <w:rFonts w:hint="eastAsia" w:ascii="Times New Roman" w:hAnsi="Times New Roman" w:eastAsia="仿宋_GB2312" w:cs="Times New Roman"/>
          <w:sz w:val="32"/>
          <w:szCs w:val="32"/>
        </w:rPr>
        <w:t>评分</w:t>
      </w:r>
      <w:r>
        <w:rPr>
          <w:rFonts w:ascii="Times New Roman" w:hAnsi="Times New Roman" w:eastAsia="仿宋_GB2312" w:cs="Times New Roman"/>
          <w:sz w:val="32"/>
          <w:szCs w:val="32"/>
        </w:rPr>
        <w:t>工作后，形成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w:t>
      </w:r>
      <w:r>
        <w:rPr>
          <w:rFonts w:hint="eastAsia" w:ascii="Times New Roman" w:hAnsi="Times New Roman" w:eastAsia="仿宋_GB2312" w:cs="Times New Roman"/>
          <w:sz w:val="32"/>
          <w:szCs w:val="32"/>
          <w:lang w:val="en-US" w:eastAsia="zh-CN"/>
        </w:rPr>
        <w:t>施部门报组委会主任办公会议或专题会议审议确定采购供应商。</w:t>
      </w:r>
      <w:bookmarkEnd w:id="232"/>
      <w:bookmarkEnd w:id="233"/>
      <w:bookmarkEnd w:id="234"/>
    </w:p>
    <w:p w14:paraId="421DE7A4">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235" w:name="_Toc22411"/>
      <w:bookmarkStart w:id="236" w:name="_Toc23879"/>
      <w:bookmarkStart w:id="237" w:name="_Toc13829"/>
      <w:r>
        <w:rPr>
          <w:rFonts w:hint="eastAsia" w:ascii="Times New Roman" w:hAnsi="Times New Roman" w:eastAsia="仿宋_GB2312" w:cs="Times New Roman"/>
          <w:sz w:val="32"/>
          <w:szCs w:val="32"/>
          <w:lang w:val="en-US" w:eastAsia="zh-CN"/>
        </w:rPr>
        <w:t>（八）发布成交结果公告。</w:t>
      </w:r>
      <w:bookmarkEnd w:id="235"/>
      <w:bookmarkEnd w:id="236"/>
      <w:bookmarkEnd w:id="237"/>
    </w:p>
    <w:p w14:paraId="0B27D8B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238" w:name="_Toc19760"/>
      <w:bookmarkStart w:id="239" w:name="_Toc14069"/>
      <w:bookmarkStart w:id="240" w:name="_Toc5850"/>
      <w:r>
        <w:rPr>
          <w:rFonts w:hint="eastAsia" w:ascii="Times New Roman" w:hAnsi="Times New Roman" w:eastAsia="仿宋_GB2312" w:cs="Times New Roman"/>
          <w:sz w:val="32"/>
          <w:szCs w:val="32"/>
          <w:lang w:val="en-US" w:eastAsia="zh-CN"/>
        </w:rPr>
        <w:t>（九）双方签订合同。</w:t>
      </w:r>
      <w:bookmarkEnd w:id="238"/>
      <w:bookmarkEnd w:id="239"/>
      <w:bookmarkEnd w:id="240"/>
    </w:p>
    <w:p w14:paraId="310DE46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3" w:firstLineChars="200"/>
        <w:textAlignment w:val="auto"/>
        <w:outlineLvl w:val="0"/>
        <w:rPr>
          <w:rFonts w:hint="eastAsia" w:eastAsia="仿宋_GB2312"/>
          <w:b/>
          <w:sz w:val="32"/>
          <w:szCs w:val="32"/>
          <w:lang w:val="en-US" w:eastAsia="zh-CN"/>
        </w:rPr>
      </w:pPr>
      <w:bookmarkStart w:id="241" w:name="_Toc31095"/>
      <w:bookmarkStart w:id="242" w:name="_Toc12844"/>
      <w:bookmarkStart w:id="243" w:name="_Toc31114"/>
      <w:bookmarkStart w:id="244" w:name="_Toc2380"/>
      <w:r>
        <w:rPr>
          <w:rFonts w:hint="eastAsia" w:eastAsia="仿宋_GB2312"/>
          <w:b/>
          <w:sz w:val="32"/>
          <w:szCs w:val="32"/>
          <w:lang w:val="en-US" w:eastAsia="zh-CN"/>
        </w:rPr>
        <w:t>七、参与竞争性磋商单位注意事项</w:t>
      </w:r>
      <w:bookmarkEnd w:id="241"/>
      <w:bookmarkEnd w:id="242"/>
      <w:bookmarkEnd w:id="243"/>
      <w:bookmarkEnd w:id="244"/>
    </w:p>
    <w:p w14:paraId="7D00E05E">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45" w:name="_Toc10305"/>
      <w:bookmarkStart w:id="246" w:name="_Toc25098"/>
      <w:bookmarkStart w:id="247" w:name="_Toc15479"/>
      <w:r>
        <w:rPr>
          <w:rFonts w:hint="eastAsia" w:ascii="Times New Roman" w:hAnsi="Times New Roman" w:eastAsia="仿宋_GB2312" w:cs="Times New Roman"/>
          <w:bCs/>
          <w:kern w:val="0"/>
          <w:sz w:val="32"/>
          <w:szCs w:val="32"/>
          <w:lang w:val="en-US" w:eastAsia="zh-CN" w:bidi="zh-CN"/>
        </w:rPr>
        <w:t>（一）本次竞争性磋商严格依据公开、公平、公正的原则进行。在整个过程中禁止任何形式的不正当竞争行为，一经发现，立即取消参选资格。</w:t>
      </w:r>
      <w:bookmarkEnd w:id="245"/>
      <w:bookmarkEnd w:id="246"/>
      <w:bookmarkEnd w:id="247"/>
    </w:p>
    <w:p w14:paraId="25AC6DE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48" w:name="_Toc19794"/>
      <w:bookmarkStart w:id="249" w:name="_Toc3491"/>
      <w:bookmarkStart w:id="250" w:name="_Toc22139"/>
      <w:r>
        <w:rPr>
          <w:rFonts w:hint="eastAsia" w:ascii="Times New Roman" w:hAnsi="Times New Roman" w:eastAsia="仿宋_GB2312" w:cs="Times New Roman"/>
          <w:bCs/>
          <w:kern w:val="0"/>
          <w:sz w:val="32"/>
          <w:szCs w:val="32"/>
          <w:lang w:val="en-US" w:eastAsia="zh-CN" w:bidi="zh-CN"/>
        </w:rPr>
        <w:t>（二）参加单位必须保证所提交的全部资料的真实性，应将资格性响应文件同其他响应文件装订成册，并连同目录进行装订成册并整体密封，形成一套文件后递交。</w:t>
      </w:r>
      <w:bookmarkEnd w:id="248"/>
      <w:bookmarkEnd w:id="249"/>
      <w:bookmarkEnd w:id="250"/>
    </w:p>
    <w:p w14:paraId="63005B2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251" w:name="_Toc9441"/>
      <w:bookmarkStart w:id="252" w:name="_Toc31629"/>
      <w:bookmarkStart w:id="253" w:name="_Toc29513"/>
      <w:r>
        <w:rPr>
          <w:rFonts w:hint="eastAsia" w:ascii="Times New Roman" w:hAnsi="Times New Roman" w:eastAsia="仿宋_GB2312" w:cs="Times New Roman"/>
          <w:bCs/>
          <w:kern w:val="0"/>
          <w:sz w:val="32"/>
          <w:szCs w:val="32"/>
          <w:lang w:val="en-US" w:eastAsia="zh-CN" w:bidi="zh-CN"/>
        </w:rPr>
        <w:t>（三）竞争性磋商报名申请表除签字外的其它部分必须是印刷形式，其中不许有加行、涂抹或改写。</w:t>
      </w:r>
      <w:bookmarkEnd w:id="251"/>
      <w:bookmarkEnd w:id="252"/>
      <w:bookmarkEnd w:id="253"/>
    </w:p>
    <w:p w14:paraId="4405939A">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254" w:name="_Toc15795"/>
      <w:bookmarkStart w:id="255" w:name="_Toc29663"/>
      <w:bookmarkStart w:id="256" w:name="_Toc25266"/>
      <w:r>
        <w:rPr>
          <w:rFonts w:hint="eastAsia" w:ascii="Times New Roman" w:hAnsi="Times New Roman" w:eastAsia="仿宋_GB2312" w:cs="Times New Roman"/>
          <w:bCs/>
          <w:kern w:val="0"/>
          <w:sz w:val="32"/>
          <w:szCs w:val="32"/>
          <w:lang w:val="en-US" w:eastAsia="zh-CN" w:bidi="zh-CN"/>
        </w:rPr>
        <w:t>（四）本次竞争性磋商活动有三家及以上公司（或单位）报名参与方为有效。</w:t>
      </w:r>
      <w:bookmarkEnd w:id="254"/>
      <w:bookmarkEnd w:id="255"/>
      <w:bookmarkEnd w:id="256"/>
    </w:p>
    <w:p w14:paraId="1FB4EDA3">
      <w:pPr>
        <w:keepNext w:val="0"/>
        <w:keepLines w:val="0"/>
        <w:pageBreakBefore w:val="0"/>
        <w:widowControl w:val="0"/>
        <w:kinsoku/>
        <w:wordWrap/>
        <w:overflowPunct/>
        <w:topLinePunct w:val="0"/>
        <w:bidi w:val="0"/>
        <w:snapToGrid/>
        <w:spacing w:after="0"/>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br w:type="page"/>
      </w:r>
    </w:p>
    <w:p w14:paraId="2E09C262">
      <w:pPr>
        <w:spacing w:line="578" w:lineRule="exact"/>
        <w:outlineLvl w:val="9"/>
        <w:rPr>
          <w:rFonts w:ascii="黑体" w:hAnsi="黑体" w:eastAsia="黑体" w:cs="黑体"/>
          <w:sz w:val="32"/>
          <w:szCs w:val="32"/>
        </w:rPr>
      </w:pPr>
      <w:bookmarkStart w:id="257" w:name="_Toc18453"/>
      <w:bookmarkStart w:id="258" w:name="_Toc26224"/>
      <w:r>
        <w:rPr>
          <w:rFonts w:hint="eastAsia" w:ascii="黑体" w:hAnsi="黑体" w:eastAsia="黑体" w:cs="黑体"/>
          <w:sz w:val="32"/>
          <w:szCs w:val="32"/>
        </w:rPr>
        <w:t>附件</w:t>
      </w:r>
      <w:bookmarkEnd w:id="257"/>
      <w:bookmarkEnd w:id="258"/>
    </w:p>
    <w:p w14:paraId="4DB05C41">
      <w:pPr>
        <w:spacing w:line="578" w:lineRule="exact"/>
        <w:outlineLvl w:val="9"/>
        <w:rPr>
          <w:rFonts w:ascii="FangSong_GB2312" w:hAnsi="FangSong_GB2312" w:eastAsia="FangSong_GB2312" w:cs="FangSong_GB2312"/>
          <w:sz w:val="32"/>
          <w:szCs w:val="32"/>
        </w:rPr>
      </w:pPr>
    </w:p>
    <w:p w14:paraId="7D0BF8A6">
      <w:pPr>
        <w:spacing w:line="578" w:lineRule="exact"/>
        <w:outlineLvl w:val="9"/>
        <w:rPr>
          <w:rFonts w:ascii="FangSong_GB2312" w:hAnsi="FangSong_GB2312" w:eastAsia="FangSong_GB2312" w:cs="FangSong_GB2312"/>
          <w:sz w:val="32"/>
          <w:szCs w:val="32"/>
        </w:rPr>
      </w:pPr>
    </w:p>
    <w:p w14:paraId="385A867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b/>
          <w:bCs/>
          <w:color w:val="000000"/>
          <w:sz w:val="48"/>
          <w:szCs w:val="48"/>
          <w:lang w:eastAsia="zh-CN"/>
        </w:rPr>
      </w:pPr>
    </w:p>
    <w:p w14:paraId="52EF2081">
      <w:pPr>
        <w:keepNext w:val="0"/>
        <w:keepLines w:val="0"/>
        <w:pageBreakBefore w:val="0"/>
        <w:widowControl w:val="0"/>
        <w:kinsoku/>
        <w:wordWrap/>
        <w:overflowPunct/>
        <w:topLinePunct w:val="0"/>
        <w:autoSpaceDE/>
        <w:autoSpaceDN/>
        <w:bidi w:val="0"/>
        <w:adjustRightInd/>
        <w:snapToGrid/>
        <w:jc w:val="center"/>
        <w:textAlignment w:val="auto"/>
        <w:outlineLvl w:val="9"/>
        <w:rPr>
          <w:b/>
          <w:bCs/>
          <w:color w:val="000000"/>
          <w:sz w:val="48"/>
          <w:szCs w:val="48"/>
        </w:rPr>
      </w:pPr>
      <w:r>
        <w:rPr>
          <w:rFonts w:hint="eastAsia"/>
          <w:b/>
          <w:bCs/>
          <w:color w:val="000000"/>
          <w:sz w:val="48"/>
          <w:szCs w:val="48"/>
          <w:lang w:eastAsia="zh-CN"/>
        </w:rPr>
        <w:t>（</w:t>
      </w:r>
      <w:r>
        <w:rPr>
          <w:rFonts w:hint="eastAsia"/>
          <w:b/>
          <w:bCs/>
          <w:color w:val="000000"/>
          <w:sz w:val="48"/>
          <w:szCs w:val="48"/>
        </w:rPr>
        <w:t>正本/副本）</w:t>
      </w:r>
    </w:p>
    <w:p w14:paraId="5B535F51">
      <w:pPr>
        <w:outlineLvl w:val="9"/>
        <w:rPr>
          <w:color w:val="000000"/>
        </w:rPr>
      </w:pPr>
    </w:p>
    <w:p w14:paraId="35D3BAE7">
      <w:pPr>
        <w:rPr>
          <w:color w:val="000000"/>
        </w:rPr>
      </w:pPr>
    </w:p>
    <w:p w14:paraId="6B1FE68E">
      <w:pPr>
        <w:jc w:val="center"/>
        <w:outlineLvl w:val="0"/>
        <w:rPr>
          <w:b/>
          <w:color w:val="000000"/>
          <w:sz w:val="116"/>
          <w:szCs w:val="116"/>
        </w:rPr>
      </w:pPr>
      <w:bookmarkStart w:id="259" w:name="_Toc6998"/>
      <w:r>
        <w:rPr>
          <w:rFonts w:hint="eastAsia" w:hAnsi="宋体"/>
          <w:b/>
          <w:color w:val="000000"/>
          <w:spacing w:val="120"/>
          <w:sz w:val="116"/>
          <w:szCs w:val="116"/>
        </w:rPr>
        <w:t>响应</w:t>
      </w:r>
      <w:r>
        <w:rPr>
          <w:rFonts w:hAnsi="宋体"/>
          <w:b/>
          <w:color w:val="000000"/>
          <w:spacing w:val="120"/>
          <w:sz w:val="116"/>
          <w:szCs w:val="116"/>
        </w:rPr>
        <w:t>文</w:t>
      </w:r>
      <w:r>
        <w:rPr>
          <w:rFonts w:hAnsi="宋体"/>
          <w:b/>
          <w:color w:val="000000"/>
          <w:sz w:val="116"/>
          <w:szCs w:val="116"/>
        </w:rPr>
        <w:t>件</w:t>
      </w:r>
      <w:bookmarkEnd w:id="259"/>
    </w:p>
    <w:p w14:paraId="0C22501E">
      <w:pPr>
        <w:spacing w:line="360" w:lineRule="auto"/>
        <w:rPr>
          <w:b/>
          <w:color w:val="000000"/>
        </w:rPr>
      </w:pPr>
    </w:p>
    <w:p w14:paraId="301C511D">
      <w:pPr>
        <w:spacing w:before="160" w:beforeLines="50" w:after="160" w:afterLines="50" w:line="360" w:lineRule="auto"/>
        <w:ind w:left="1669" w:leftChars="504" w:hanging="611" w:hangingChars="203"/>
        <w:outlineLvl w:val="9"/>
        <w:rPr>
          <w:rFonts w:hint="eastAsia" w:hAnsi="宋体"/>
          <w:b/>
          <w:color w:val="000000"/>
          <w:sz w:val="30"/>
          <w:szCs w:val="30"/>
        </w:rPr>
      </w:pPr>
      <w:r>
        <w:rPr>
          <w:rFonts w:hint="eastAsia"/>
          <w:b/>
          <w:color w:val="000000"/>
          <w:sz w:val="30"/>
          <w:szCs w:val="30"/>
        </w:rPr>
        <w:t>采</w:t>
      </w:r>
      <w:r>
        <w:rPr>
          <w:b/>
          <w:color w:val="000000"/>
          <w:spacing w:val="-3"/>
          <w:sz w:val="30"/>
          <w:szCs w:val="30"/>
        </w:rPr>
        <w:t xml:space="preserve"> </w:t>
      </w:r>
      <w:r>
        <w:rPr>
          <w:rFonts w:hint="eastAsia"/>
          <w:b/>
          <w:color w:val="000000"/>
          <w:spacing w:val="-3"/>
          <w:sz w:val="30"/>
          <w:szCs w:val="30"/>
        </w:rPr>
        <w:t>购</w:t>
      </w:r>
      <w:r>
        <w:rPr>
          <w:b/>
          <w:color w:val="000000"/>
          <w:spacing w:val="-3"/>
          <w:sz w:val="30"/>
          <w:szCs w:val="30"/>
        </w:rPr>
        <w:t xml:space="preserve"> </w:t>
      </w:r>
      <w:r>
        <w:rPr>
          <w:rFonts w:hAnsi="宋体"/>
          <w:b/>
          <w:color w:val="000000"/>
          <w:spacing w:val="-3"/>
          <w:sz w:val="30"/>
          <w:szCs w:val="30"/>
        </w:rPr>
        <w:t>人：</w:t>
      </w:r>
      <w:r>
        <w:rPr>
          <w:rFonts w:hint="eastAsia" w:hAnsi="宋体"/>
          <w:b/>
          <w:color w:val="000000"/>
          <w:spacing w:val="-3"/>
          <w:sz w:val="30"/>
          <w:szCs w:val="30"/>
          <w:lang w:val="en-US" w:eastAsia="zh-CN"/>
        </w:rPr>
        <w:t>2026年</w:t>
      </w:r>
      <w:r>
        <w:rPr>
          <w:rFonts w:hint="eastAsia" w:hAnsi="宋体"/>
          <w:b/>
          <w:color w:val="000000"/>
          <w:spacing w:val="-3"/>
          <w:sz w:val="30"/>
          <w:szCs w:val="30"/>
        </w:rPr>
        <w:t>第六届亚洲沙滩运动会组委会</w:t>
      </w:r>
    </w:p>
    <w:p w14:paraId="2564BED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hAnsi="宋体"/>
          <w:b/>
          <w:color w:val="000000"/>
          <w:spacing w:val="-9"/>
          <w:sz w:val="30"/>
          <w:szCs w:val="30"/>
          <w:lang w:val="en-US" w:eastAsia="zh-CN"/>
        </w:rPr>
      </w:pPr>
      <w:r>
        <w:rPr>
          <w:rFonts w:hAnsi="宋体"/>
          <w:b/>
          <w:color w:val="000000"/>
          <w:spacing w:val="-9"/>
          <w:sz w:val="30"/>
          <w:szCs w:val="30"/>
        </w:rPr>
        <w:t>项目名称：</w:t>
      </w:r>
      <w:r>
        <w:rPr>
          <w:rFonts w:hint="eastAsia" w:hAnsi="宋体"/>
          <w:b/>
          <w:color w:val="000000"/>
          <w:spacing w:val="-9"/>
          <w:sz w:val="30"/>
          <w:szCs w:val="30"/>
        </w:rPr>
        <w:t>第六届亚洲沙滩运动会</w:t>
      </w:r>
      <w:r>
        <w:rPr>
          <w:rFonts w:hint="eastAsia" w:hAnsi="宋体"/>
          <w:b/>
          <w:color w:val="000000"/>
          <w:spacing w:val="-9"/>
          <w:sz w:val="30"/>
          <w:szCs w:val="30"/>
          <w:lang w:val="en-US" w:eastAsia="zh-CN"/>
        </w:rPr>
        <w:t>倒计时30天系列活动</w:t>
      </w:r>
    </w:p>
    <w:p w14:paraId="4A7CCA8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hAnsi="宋体"/>
          <w:b/>
          <w:color w:val="000000"/>
          <w:spacing w:val="-9"/>
          <w:sz w:val="30"/>
          <w:szCs w:val="30"/>
        </w:rPr>
      </w:pPr>
      <w:r>
        <w:rPr>
          <w:rFonts w:hint="eastAsia" w:hAnsi="宋体"/>
          <w:b/>
          <w:color w:val="000000"/>
          <w:spacing w:val="-9"/>
          <w:sz w:val="30"/>
          <w:szCs w:val="30"/>
          <w:lang w:val="en-US" w:eastAsia="zh-CN"/>
        </w:rPr>
        <w:t>执行项目</w:t>
      </w:r>
      <w:r>
        <w:rPr>
          <w:rFonts w:hint="eastAsia" w:hAnsi="宋体"/>
          <w:b/>
          <w:color w:val="000000"/>
          <w:spacing w:val="-9"/>
          <w:sz w:val="30"/>
          <w:szCs w:val="30"/>
        </w:rPr>
        <w:t>采购方案</w:t>
      </w:r>
    </w:p>
    <w:p w14:paraId="6AB2EB32">
      <w:pPr>
        <w:spacing w:before="160" w:beforeLines="50" w:after="160" w:afterLines="50" w:line="360" w:lineRule="auto"/>
        <w:outlineLvl w:val="9"/>
        <w:rPr>
          <w:b/>
          <w:color w:val="000000"/>
        </w:rPr>
      </w:pPr>
    </w:p>
    <w:p w14:paraId="1D708647">
      <w:pPr>
        <w:spacing w:line="360" w:lineRule="auto"/>
        <w:outlineLvl w:val="9"/>
        <w:rPr>
          <w:b/>
          <w:color w:val="000000"/>
        </w:rPr>
      </w:pPr>
    </w:p>
    <w:p w14:paraId="496D5CA5">
      <w:pPr>
        <w:ind w:firstLine="1684" w:firstLineChars="559"/>
        <w:jc w:val="left"/>
        <w:outlineLvl w:val="9"/>
        <w:rPr>
          <w:b/>
          <w:color w:val="000000"/>
          <w:sz w:val="30"/>
          <w:szCs w:val="30"/>
        </w:rPr>
      </w:pPr>
      <w:r>
        <w:rPr>
          <w:rFonts w:hint="eastAsia"/>
          <w:b/>
          <w:color w:val="000000"/>
          <w:sz w:val="30"/>
          <w:szCs w:val="30"/>
        </w:rPr>
        <w:t>供应商：</w:t>
      </w:r>
      <w:r>
        <w:rPr>
          <w:rFonts w:hint="eastAsia"/>
          <w:b/>
          <w:color w:val="000000"/>
          <w:sz w:val="30"/>
          <w:szCs w:val="30"/>
          <w:u w:val="single"/>
        </w:rPr>
        <w:t xml:space="preserve">                           </w:t>
      </w:r>
      <w:r>
        <w:rPr>
          <w:rFonts w:hint="eastAsia"/>
          <w:b/>
          <w:color w:val="000000"/>
          <w:sz w:val="30"/>
          <w:szCs w:val="30"/>
        </w:rPr>
        <w:t>（盖章）</w:t>
      </w:r>
    </w:p>
    <w:p w14:paraId="05871D67">
      <w:pPr>
        <w:ind w:firstLine="1684" w:firstLineChars="559"/>
        <w:jc w:val="left"/>
        <w:outlineLvl w:val="9"/>
        <w:rPr>
          <w:rFonts w:hint="eastAsia" w:ascii="Times New Roman" w:hAnsi="Times New Roman"/>
          <w:b/>
          <w:color w:val="000000"/>
          <w:sz w:val="30"/>
          <w:szCs w:val="30"/>
          <w:u w:val="single"/>
        </w:rPr>
      </w:pPr>
      <w:r>
        <w:rPr>
          <w:rFonts w:ascii="Times New Roman" w:hAnsi="Times New Roman"/>
          <w:b/>
          <w:color w:val="000000"/>
          <w:sz w:val="30"/>
          <w:szCs w:val="30"/>
        </w:rPr>
        <w:t>地  址：</w:t>
      </w:r>
      <w:r>
        <w:rPr>
          <w:rFonts w:hint="eastAsia" w:ascii="Times New Roman" w:hAnsi="Times New Roman"/>
          <w:b/>
          <w:color w:val="000000"/>
          <w:sz w:val="30"/>
          <w:szCs w:val="30"/>
          <w:u w:val="single"/>
        </w:rPr>
        <w:t xml:space="preserve">                           </w:t>
      </w:r>
    </w:p>
    <w:p w14:paraId="22EE0035">
      <w:pPr>
        <w:ind w:firstLine="1684" w:firstLineChars="559"/>
        <w:jc w:val="left"/>
        <w:outlineLvl w:val="9"/>
        <w:rPr>
          <w:rFonts w:ascii="Times New Roman" w:hAnsi="Times New Roman"/>
          <w:b/>
          <w:color w:val="000000"/>
          <w:sz w:val="30"/>
          <w:szCs w:val="30"/>
        </w:rPr>
      </w:pPr>
      <w:r>
        <w:rPr>
          <w:rFonts w:ascii="Times New Roman" w:hAnsi="Times New Roman"/>
          <w:b/>
          <w:color w:val="000000"/>
          <w:sz w:val="30"/>
          <w:szCs w:val="30"/>
        </w:rPr>
        <w:t>日  期：</w:t>
      </w:r>
      <w:r>
        <w:rPr>
          <w:rFonts w:hint="eastAsia" w:ascii="Times New Roman" w:hAnsi="Times New Roman"/>
          <w:b/>
          <w:color w:val="000000"/>
          <w:sz w:val="30"/>
          <w:szCs w:val="30"/>
        </w:rPr>
        <w:t>202</w:t>
      </w:r>
      <w:r>
        <w:rPr>
          <w:rFonts w:hint="eastAsia" w:ascii="Times New Roman" w:hAnsi="Times New Roman"/>
          <w:b/>
          <w:color w:val="000000"/>
          <w:sz w:val="30"/>
          <w:szCs w:val="30"/>
          <w:lang w:val="en-US" w:eastAsia="zh-CN"/>
        </w:rPr>
        <w:t>6</w:t>
      </w:r>
      <w:r>
        <w:rPr>
          <w:rFonts w:ascii="Times New Roman" w:hAnsi="Times New Roman"/>
          <w:b/>
          <w:color w:val="000000"/>
          <w:sz w:val="30"/>
          <w:szCs w:val="30"/>
        </w:rPr>
        <w:t>年</w:t>
      </w:r>
      <w:r>
        <w:rPr>
          <w:rFonts w:hint="eastAsia" w:ascii="Times New Roman" w:hAnsi="Times New Roman"/>
          <w:b/>
          <w:color w:val="000000"/>
          <w:sz w:val="30"/>
          <w:szCs w:val="30"/>
        </w:rPr>
        <w:t xml:space="preserve">  </w:t>
      </w:r>
      <w:r>
        <w:rPr>
          <w:rFonts w:ascii="Times New Roman" w:hAnsi="Times New Roman"/>
          <w:b/>
          <w:color w:val="000000"/>
          <w:sz w:val="30"/>
          <w:szCs w:val="30"/>
        </w:rPr>
        <w:t>月   日</w:t>
      </w:r>
    </w:p>
    <w:p w14:paraId="321EF88B">
      <w:pPr>
        <w:pStyle w:val="3"/>
        <w:ind w:left="0" w:leftChars="0" w:firstLine="0" w:firstLineChars="0"/>
        <w:outlineLvl w:val="9"/>
        <w:rPr>
          <w:rFonts w:ascii="Times New Roman" w:hAnsi="Times New Roman"/>
          <w:b/>
          <w:color w:val="000000"/>
          <w:sz w:val="30"/>
          <w:szCs w:val="30"/>
        </w:rPr>
      </w:pPr>
    </w:p>
    <w:p w14:paraId="667E56A4">
      <w:pPr>
        <w:jc w:val="left"/>
        <w:outlineLvl w:val="9"/>
        <w:rPr>
          <w:rFonts w:hint="eastAsia" w:ascii="方正小标宋_GBK" w:hAnsi="方正小标宋_GBK" w:eastAsia="方正小标宋_GBK" w:cs="方正小标宋_GBK"/>
          <w:b w:val="0"/>
          <w:bCs/>
          <w:sz w:val="44"/>
          <w:szCs w:val="44"/>
        </w:rPr>
      </w:pPr>
      <w:r>
        <w:rPr>
          <w:rFonts w:hint="eastAsia"/>
          <w:b/>
          <w:sz w:val="28"/>
          <w:szCs w:val="28"/>
        </w:rPr>
        <w:t>（响应文件格式是磋商文件的通用格式。供应商应根据采购项目性质的不同，提交与本项目相关的格式文件或按符合本行业惯例的格式提交格式文件。与本项目无关的格式文件可以忽略。）</w:t>
      </w:r>
      <w:bookmarkStart w:id="260" w:name="_Toc8959"/>
      <w:bookmarkStart w:id="261" w:name="_Toc729"/>
      <w:bookmarkStart w:id="262" w:name="_Toc317237630"/>
      <w:bookmarkStart w:id="263" w:name="_Toc24224"/>
      <w:bookmarkStart w:id="264" w:name="_Toc20897"/>
      <w:bookmarkStart w:id="265" w:name="_Toc2101"/>
    </w:p>
    <w:p w14:paraId="4B907A58">
      <w:pPr>
        <w:spacing w:line="560" w:lineRule="exact"/>
        <w:jc w:val="center"/>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资格性、符合性审查</w:t>
      </w:r>
    </w:p>
    <w:bookmarkEnd w:id="260"/>
    <w:bookmarkEnd w:id="261"/>
    <w:bookmarkEnd w:id="262"/>
    <w:bookmarkEnd w:id="263"/>
    <w:bookmarkEnd w:id="264"/>
    <w:bookmarkEnd w:id="265"/>
    <w:tbl>
      <w:tblPr>
        <w:tblStyle w:val="10"/>
        <w:tblW w:w="4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481"/>
        <w:gridCol w:w="5794"/>
        <w:gridCol w:w="714"/>
      </w:tblGrid>
      <w:tr w14:paraId="3F14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D37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bookmarkStart w:id="266" w:name="_GoBack"/>
            <w:bookmarkEnd w:id="266"/>
            <w:r>
              <w:rPr>
                <w:rFonts w:hint="eastAsia" w:ascii="仿宋" w:hAnsi="仿宋" w:eastAsia="仿宋" w:cs="仿宋"/>
                <w:kern w:val="0"/>
                <w:sz w:val="24"/>
                <w:szCs w:val="24"/>
                <w:lang w:val="en-US" w:eastAsia="zh-CN"/>
              </w:rPr>
              <w:t>分项</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52D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审查因素</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315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报价供应商审查标准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24A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7A6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1</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3A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营业执照和范围</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AFB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提供“三证合一”营业执照复印件和公司经营范围打印件</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7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DD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B55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2</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3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授权书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C3C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3E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43E0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96B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3</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EC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信用记录</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A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80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441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CE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4</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3F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A5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关联企业声明函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47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7783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13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5F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承诺书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EE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反商业贿赂承诺书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87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048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70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6</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A48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报价单位声明</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852">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D81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B63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A5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7</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8EA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6A6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报价一览表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D2B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1D8C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85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8</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C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类似业绩</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F3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供应商提供2022年1月至今承接过类似项目业绩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D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AA0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32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9</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D6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投标文件递交</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701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投标文件一正二副。装袋密封，加盖公章，档案袋上注明项目名称、单位名称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F4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bl>
    <w:p w14:paraId="6DE3ABE9">
      <w:pPr>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br w:type="page"/>
      </w:r>
    </w:p>
    <w:p w14:paraId="368B9F7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lang w:val="en-US" w:eastAsia="zh-CN"/>
        </w:rPr>
      </w:pPr>
      <w:r>
        <w:rPr>
          <w:rFonts w:hint="eastAsia" w:ascii="仿宋_GB2312" w:hAnsi="仿宋_GB2312" w:eastAsia="仿宋_GB2312" w:cs="仿宋_GB2312"/>
          <w:b w:val="0"/>
          <w:bCs/>
          <w:color w:val="000000"/>
          <w:sz w:val="32"/>
          <w:szCs w:val="32"/>
          <w:lang w:val="en-US" w:eastAsia="zh-CN"/>
        </w:rPr>
        <w:t>响应文件</w:t>
      </w:r>
      <w:r>
        <w:rPr>
          <w:rFonts w:hint="default" w:ascii="Times New Roman" w:hAnsi="Times New Roman" w:eastAsia="仿宋_GB2312" w:cs="Times New Roman"/>
          <w:b w:val="0"/>
          <w:bCs/>
          <w:color w:val="000000"/>
          <w:sz w:val="32"/>
          <w:szCs w:val="32"/>
          <w:lang w:val="en-US" w:eastAsia="zh-CN"/>
        </w:rPr>
        <w:t>1</w:t>
      </w:r>
      <w:r>
        <w:rPr>
          <w:rFonts w:hint="eastAsia" w:ascii="仿宋_GB2312" w:hAnsi="仿宋_GB2312" w:eastAsia="仿宋_GB2312" w:cs="仿宋_GB2312"/>
          <w:b w:val="0"/>
          <w:bCs/>
          <w:color w:val="000000"/>
          <w:sz w:val="32"/>
          <w:szCs w:val="32"/>
          <w:lang w:val="en-US" w:eastAsia="zh-CN"/>
        </w:rPr>
        <w:t>：</w:t>
      </w:r>
    </w:p>
    <w:p w14:paraId="293F510D">
      <w:pPr>
        <w:outlineLvl w:val="9"/>
        <w:rPr>
          <w:rFonts w:hint="eastAsia"/>
        </w:rPr>
      </w:pPr>
    </w:p>
    <w:p w14:paraId="2FDFCE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营业执照和经营范围</w:t>
      </w:r>
    </w:p>
    <w:p w14:paraId="4A8F67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4072461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DB01A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EB858B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DC605A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4F4FF02">
      <w:pPr>
        <w:pStyle w:val="3"/>
        <w:outlineLvl w:val="9"/>
        <w:rPr>
          <w:rFonts w:hint="eastAsia"/>
          <w:lang w:val="en-US" w:eastAsia="zh-CN"/>
        </w:rPr>
      </w:pPr>
    </w:p>
    <w:p w14:paraId="4EF8F3C1">
      <w:pPr>
        <w:pStyle w:val="3"/>
        <w:outlineLvl w:val="9"/>
        <w:rPr>
          <w:rFonts w:hint="eastAsia"/>
          <w:lang w:val="en-US" w:eastAsia="zh-CN"/>
        </w:rPr>
      </w:pPr>
    </w:p>
    <w:p w14:paraId="43635C61">
      <w:pPr>
        <w:pStyle w:val="3"/>
        <w:outlineLvl w:val="9"/>
        <w:rPr>
          <w:rFonts w:hint="eastAsia"/>
          <w:lang w:val="en-US" w:eastAsia="zh-CN"/>
        </w:rPr>
      </w:pPr>
    </w:p>
    <w:p w14:paraId="5DBD987E">
      <w:pPr>
        <w:pStyle w:val="3"/>
        <w:outlineLvl w:val="9"/>
        <w:rPr>
          <w:rFonts w:hint="eastAsia"/>
          <w:lang w:val="en-US" w:eastAsia="zh-CN"/>
        </w:rPr>
      </w:pPr>
    </w:p>
    <w:p w14:paraId="56C649D0">
      <w:pPr>
        <w:pStyle w:val="3"/>
        <w:outlineLvl w:val="9"/>
        <w:rPr>
          <w:rFonts w:hint="eastAsia"/>
          <w:lang w:val="en-US" w:eastAsia="zh-CN"/>
        </w:rPr>
      </w:pPr>
    </w:p>
    <w:p w14:paraId="138B79B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69371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1E9936E">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C8F1083">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11E849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C61F7D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w:t>
      </w:r>
    </w:p>
    <w:p w14:paraId="06373238">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p>
    <w:p w14:paraId="30EA5CDE">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w:t>
      </w:r>
    </w:p>
    <w:p w14:paraId="120ABAC0">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47C0E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iCs/>
          <w:color w:val="000000"/>
          <w:sz w:val="32"/>
          <w:szCs w:val="32"/>
          <w:u w:val="single"/>
        </w:rPr>
        <w:t xml:space="preserve">                          </w:t>
      </w:r>
    </w:p>
    <w:p w14:paraId="716CA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141F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 xml:space="preserve"> </w:t>
      </w:r>
    </w:p>
    <w:p w14:paraId="2F9E47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B1BE6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u w:val="single"/>
        </w:rPr>
        <w:t xml:space="preserve">                            </w:t>
      </w:r>
    </w:p>
    <w:p w14:paraId="653F24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62F456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 xml:space="preserve"> （供应商名称）的法定代表人。</w:t>
      </w:r>
    </w:p>
    <w:p w14:paraId="7547C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641E43A">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38BA66C9">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533959C">
      <w:pPr>
        <w:keepNext w:val="0"/>
        <w:keepLines w:val="0"/>
        <w:pageBreakBefore w:val="0"/>
        <w:widowControl w:val="0"/>
        <w:kinsoku/>
        <w:wordWrap/>
        <w:topLinePunct w:val="0"/>
        <w:autoSpaceDE/>
        <w:autoSpaceDN/>
        <w:bidi w:val="0"/>
        <w:snapToGrid/>
        <w:spacing w:line="578" w:lineRule="exact"/>
        <w:ind w:firstLine="320" w:firstLineChars="100"/>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（盖单位章）</w:t>
      </w:r>
    </w:p>
    <w:p w14:paraId="4A651A61">
      <w:pPr>
        <w:keepNext w:val="0"/>
        <w:keepLines w:val="0"/>
        <w:pageBreakBefore w:val="0"/>
        <w:widowControl w:val="0"/>
        <w:kinsoku/>
        <w:wordWrap/>
        <w:topLinePunct w:val="0"/>
        <w:autoSpaceDE/>
        <w:autoSpaceDN/>
        <w:bidi w:val="0"/>
        <w:snapToGrid/>
        <w:spacing w:line="578" w:lineRule="exact"/>
        <w:ind w:firstLine="3200" w:firstLineChars="10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w:t>
      </w:r>
    </w:p>
    <w:p w14:paraId="181B3DC1">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298C9EB6">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7F71C08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说明：须附法定代表人身份证复印件。</w:t>
      </w:r>
    </w:p>
    <w:p w14:paraId="0E4C4056">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sectPr>
          <w:footerReference r:id="rId7" w:type="default"/>
          <w:pgSz w:w="11906" w:h="16838"/>
          <w:pgMar w:top="2154" w:right="1474" w:bottom="1191" w:left="1587" w:header="851" w:footer="850" w:gutter="0"/>
          <w:pgNumType w:fmt="decimal" w:start="1"/>
          <w:cols w:space="720" w:num="1"/>
          <w:docGrid w:type="lines" w:linePitch="321" w:charSpace="0"/>
        </w:sectPr>
      </w:pPr>
    </w:p>
    <w:p w14:paraId="617644A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2-1</w:t>
      </w:r>
      <w:r>
        <w:rPr>
          <w:rFonts w:hint="default" w:ascii="Times New Roman" w:hAnsi="Times New Roman" w:eastAsia="仿宋_GB2312" w:cs="Times New Roman"/>
          <w:color w:val="000000"/>
          <w:sz w:val="32"/>
          <w:szCs w:val="32"/>
          <w:lang w:val="en-US" w:eastAsia="zh-CN"/>
        </w:rPr>
        <w:t>：</w:t>
      </w:r>
    </w:p>
    <w:p w14:paraId="614AF3F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授权委托书</w:t>
      </w:r>
    </w:p>
    <w:p w14:paraId="435CF59A">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5CE26DD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本授权委托书声明：我</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lang w:val="en-US" w:eastAsia="zh-CN"/>
        </w:rPr>
        <w:t>XX公司</w:t>
      </w:r>
      <w:r>
        <w:rPr>
          <w:rFonts w:hint="eastAsia" w:ascii="仿宋_GB2312" w:hAnsi="仿宋_GB2312" w:eastAsia="仿宋_GB2312" w:cs="仿宋_GB2312"/>
          <w:color w:val="000000"/>
          <w:sz w:val="32"/>
          <w:szCs w:val="32"/>
        </w:rPr>
        <w:t>的法定代表人，现授权委托（被授权人姓名：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为我公司的代理人，以本公司的名义参加</w:t>
      </w:r>
      <w:r>
        <w:rPr>
          <w:rFonts w:hint="default"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仿宋_GB2312" w:hAnsi="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第六届亚洲沙滩运动会组委会组织的编号为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的磋商活动，处理与本磋商活动有关的一切事务。被授权人在开标、评标、合同签订过程中所签署的一切文件，我均予以承认。</w:t>
      </w:r>
    </w:p>
    <w:p w14:paraId="7A313A5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与本项目有关的质疑、投诉事项，我将亲自处理或另行特别授权。</w:t>
      </w:r>
    </w:p>
    <w:p w14:paraId="29E9082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本授权委托书的效力自签署日起至合同履行完毕止。</w:t>
      </w:r>
    </w:p>
    <w:p w14:paraId="57FF948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被授权人无转委托权。特此委托。</w:t>
      </w:r>
    </w:p>
    <w:p w14:paraId="360879D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日签字生效，特此证明。</w:t>
      </w:r>
    </w:p>
    <w:p w14:paraId="5C307C0F">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4ED8AB1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24F040D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161FAC7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5D41B43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6B0D989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被授权人：（签字或盖章）</w:t>
      </w:r>
    </w:p>
    <w:p w14:paraId="7532355B">
      <w:pPr>
        <w:outlineLvl w:val="9"/>
        <w:rPr>
          <w:rFonts w:hint="eastAsia"/>
        </w:rPr>
      </w:pPr>
    </w:p>
    <w:p w14:paraId="71AB0A5F">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说明：须附被授权人身份证复印</w:t>
      </w:r>
      <w:r>
        <w:rPr>
          <w:rFonts w:hint="eastAsia" w:ascii="仿宋_GB2312" w:hAnsi="仿宋_GB2312" w:eastAsia="仿宋_GB2312" w:cs="仿宋_GB2312"/>
          <w:color w:val="000000"/>
          <w:sz w:val="32"/>
          <w:szCs w:val="32"/>
          <w:lang w:eastAsia="zh-CN"/>
        </w:rPr>
        <w:t>。</w:t>
      </w:r>
    </w:p>
    <w:p w14:paraId="28B6C81D">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40D542E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w:t>
      </w:r>
    </w:p>
    <w:p w14:paraId="6AF4207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信用查询承诺书</w:t>
      </w:r>
    </w:p>
    <w:p w14:paraId="5140A0C7">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7F3B0B1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w:t>
      </w:r>
    </w:p>
    <w:p w14:paraId="08162085">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u w:val="single"/>
        </w:rPr>
        <w:t xml:space="preserve">         （供应商名称）</w:t>
      </w:r>
      <w:r>
        <w:rPr>
          <w:rFonts w:hint="eastAsia" w:ascii="仿宋_GB2312" w:hAnsi="仿宋_GB2312" w:eastAsia="仿宋_GB2312" w:cs="仿宋_GB2312"/>
          <w:color w:val="000000"/>
          <w:sz w:val="32"/>
          <w:szCs w:val="32"/>
        </w:rPr>
        <w:t>郑重承诺：</w:t>
      </w:r>
    </w:p>
    <w:p w14:paraId="255CFCD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贵单位</w:t>
      </w:r>
      <w:r>
        <w:rPr>
          <w:rFonts w:hint="eastAsia" w:ascii="仿宋_GB2312" w:hAnsi="仿宋_GB2312" w:eastAsia="仿宋_GB2312" w:cs="仿宋_GB2312"/>
          <w:color w:val="000000"/>
          <w:sz w:val="32"/>
          <w:szCs w:val="32"/>
        </w:rPr>
        <w:t>组织的</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single"/>
        </w:rPr>
        <w:t>第六届亚洲沙滩运动会</w:t>
      </w:r>
      <w:r>
        <w:rPr>
          <w:rFonts w:hint="eastAsia" w:ascii="仿宋_GB2312" w:hAnsi="仿宋_GB2312" w:eastAsia="仿宋_GB2312" w:cs="仿宋_GB2312"/>
          <w:color w:val="000000"/>
          <w:sz w:val="32"/>
          <w:szCs w:val="32"/>
          <w:u w:val="single"/>
          <w:lang w:val="en-US" w:eastAsia="zh-CN"/>
        </w:rPr>
        <w:t>倒计时30天系列活动执行项目</w:t>
      </w:r>
      <w:r>
        <w:rPr>
          <w:rFonts w:hint="eastAsia" w:ascii="仿宋_GB2312" w:hAnsi="仿宋_GB2312" w:eastAsia="仿宋_GB2312" w:cs="仿宋_GB2312"/>
          <w:color w:val="000000"/>
          <w:sz w:val="32"/>
          <w:szCs w:val="32"/>
        </w:rPr>
        <w:t>采购活动。我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现承诺</w:t>
      </w:r>
      <w:r>
        <w:rPr>
          <w:rFonts w:hint="default"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年至今未被列入失信被执行人、重大税收违法失信主体、政府采购严重违法失信行为记录名单。如有虚假承诺，愿承担一切法律责任。</w:t>
      </w:r>
    </w:p>
    <w:p w14:paraId="4BF7C6A8">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23A3A9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02F657E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3B428C0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color w:val="000000"/>
          <w:sz w:val="32"/>
          <w:szCs w:val="32"/>
        </w:rPr>
        <w:t>年  月  日</w:t>
      </w:r>
    </w:p>
    <w:p w14:paraId="36A236D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2B83A11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Times New Roman" w:hAnsi="Times New Roman"/>
          <w:b/>
          <w:bCs/>
          <w:sz w:val="24"/>
        </w:rPr>
      </w:pPr>
      <w:r>
        <w:rPr>
          <w:rFonts w:hint="eastAsia" w:ascii="仿宋_GB2312" w:hAnsi="仿宋_GB2312" w:eastAsia="仿宋_GB2312" w:cs="仿宋_GB2312"/>
          <w:color w:val="000000"/>
          <w:sz w:val="32"/>
          <w:szCs w:val="32"/>
        </w:rPr>
        <w:t>说明：</w:t>
      </w:r>
    </w:p>
    <w:p w14:paraId="78AFF0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rPr>
      </w:pPr>
      <w:r>
        <w:rPr>
          <w:rFonts w:hint="eastAsia" w:ascii="Times New Roman" w:hAnsi="Times New Roman"/>
          <w:b/>
          <w:bCs/>
          <w:sz w:val="24"/>
          <w:lang w:eastAsia="zh-CN"/>
        </w:rPr>
        <w:t>1.</w:t>
      </w:r>
      <w:r>
        <w:rPr>
          <w:rFonts w:ascii="Times New Roman" w:hAnsi="Times New Roman"/>
          <w:b/>
          <w:bCs/>
          <w:sz w:val="24"/>
        </w:rPr>
        <w:t>信用记录查询渠道：“信用中国”网站（http://www.creditchina.gov.cn/）、中国政府采购网（http://www.ccgp.gov.cn/）等渠道查询相关主体信用记录。</w:t>
      </w:r>
    </w:p>
    <w:p w14:paraId="64FE0F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Times New Roman" w:hAnsi="Times New Roman"/>
          <w:sz w:val="24"/>
        </w:rPr>
      </w:pPr>
      <w:r>
        <w:rPr>
          <w:rFonts w:hint="eastAsia" w:ascii="Times New Roman" w:hAnsi="Times New Roman"/>
          <w:sz w:val="24"/>
          <w:lang w:eastAsia="zh-CN"/>
        </w:rPr>
        <w:t>2.</w:t>
      </w:r>
      <w:r>
        <w:rPr>
          <w:rFonts w:ascii="Times New Roman" w:hAnsi="Times New Roman"/>
          <w:sz w:val="24"/>
        </w:rPr>
        <w:t>被列入失信被执行人、</w:t>
      </w:r>
      <w:r>
        <w:rPr>
          <w:rFonts w:hint="eastAsia" w:ascii="Times New Roman" w:hAnsi="Times New Roman"/>
          <w:sz w:val="24"/>
        </w:rPr>
        <w:t>重大税收违法失信主体</w:t>
      </w:r>
      <w:r>
        <w:rPr>
          <w:rFonts w:ascii="Times New Roman" w:hAnsi="Times New Roman"/>
          <w:sz w:val="24"/>
        </w:rPr>
        <w:t>、政府采购严重违法失信行为记录名单及其他不符合《中华人民共和国政府采购法》第二十二条规定条件的供应商，拒绝参与本项目投标。</w:t>
      </w:r>
    </w:p>
    <w:p w14:paraId="5F3786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u w:val="single"/>
        </w:rPr>
      </w:pPr>
      <w:r>
        <w:rPr>
          <w:rFonts w:hint="eastAsia" w:ascii="Times New Roman" w:hAnsi="Times New Roman"/>
          <w:b/>
          <w:bCs/>
          <w:sz w:val="24"/>
          <w:u w:val="single"/>
        </w:rPr>
        <w:t>备注：供应商提供的网页截图请参考信用查询示范（查询示范附后）。</w:t>
      </w:r>
    </w:p>
    <w:p w14:paraId="64F94EE6">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rPr>
          <w:rFonts w:hint="eastAsia"/>
          <w:b/>
          <w:bCs/>
          <w:sz w:val="24"/>
        </w:rPr>
        <w:t>查询1：失信被执行人</w:t>
      </w:r>
    </w:p>
    <w:p w14:paraId="2B90C01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b/>
          <w:bCs/>
          <w:sz w:val="24"/>
        </w:rPr>
      </w:pPr>
      <w:r>
        <w:rPr>
          <w:rFonts w:hint="eastAsia"/>
          <w:b/>
          <w:bCs/>
          <w:sz w:val="24"/>
        </w:rPr>
        <w:t>查询2：重大税收违法失信主体</w:t>
      </w:r>
    </w:p>
    <w:p w14:paraId="37EB16E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sz w:val="24"/>
        </w:rPr>
      </w:pPr>
      <w:r>
        <w:rPr>
          <w:rFonts w:hint="eastAsia"/>
          <w:b/>
          <w:bCs/>
          <w:sz w:val="24"/>
        </w:rPr>
        <w:t>查询3：政府采购严重违法失信行为记录名单</w:t>
      </w:r>
    </w:p>
    <w:p w14:paraId="75EE1826">
      <w:pPr>
        <w:tabs>
          <w:tab w:val="left" w:pos="1710"/>
        </w:tabs>
        <w:jc w:val="left"/>
        <w:outlineLvl w:val="9"/>
        <w:sectPr>
          <w:footerReference r:id="rId8" w:type="default"/>
          <w:pgSz w:w="11906" w:h="16838"/>
          <w:pgMar w:top="1247" w:right="1247" w:bottom="1134" w:left="1644" w:header="851" w:footer="850" w:gutter="0"/>
          <w:pgNumType w:fmt="decimal"/>
          <w:cols w:space="720" w:num="1"/>
          <w:docGrid w:type="lines" w:linePitch="321" w:charSpace="0"/>
        </w:sectPr>
      </w:pPr>
    </w:p>
    <w:p w14:paraId="73E776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w:t>
      </w:r>
    </w:p>
    <w:p w14:paraId="2C342C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80DCBC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信用</w:t>
      </w:r>
      <w:r>
        <w:rPr>
          <w:rFonts w:hint="eastAsia" w:ascii="方正小标宋_GBK" w:hAnsi="方正小标宋_GBK" w:eastAsia="方正小标宋_GBK" w:cs="方正小标宋_GBK"/>
          <w:color w:val="000000"/>
          <w:sz w:val="44"/>
          <w:szCs w:val="44"/>
          <w:lang w:val="en-US" w:eastAsia="zh-CN"/>
        </w:rPr>
        <w:t>中国网站查询报告</w:t>
      </w:r>
    </w:p>
    <w:p w14:paraId="4979BC3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39B2BC20">
      <w:pPr>
        <w:pStyle w:val="3"/>
        <w:outlineLvl w:val="9"/>
        <w:rPr>
          <w:rFonts w:hint="default"/>
          <w:lang w:val="en-US" w:eastAsia="zh-CN"/>
        </w:rPr>
      </w:pPr>
    </w:p>
    <w:p w14:paraId="7B846E75">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6CCDD9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44DED8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098477B">
      <w:pPr>
        <w:pStyle w:val="3"/>
        <w:outlineLvl w:val="9"/>
        <w:rPr>
          <w:rFonts w:hint="eastAsia" w:ascii="方正小标宋_GBK" w:hAnsi="方正小标宋_GBK" w:eastAsia="方正小标宋_GBK" w:cs="方正小标宋_GBK"/>
          <w:b w:val="0"/>
          <w:bCs w:val="0"/>
          <w:sz w:val="44"/>
          <w:szCs w:val="44"/>
          <w:lang w:val="en-US" w:eastAsia="zh-CN"/>
        </w:rPr>
      </w:pPr>
    </w:p>
    <w:p w14:paraId="5B0450DE">
      <w:pPr>
        <w:pStyle w:val="3"/>
        <w:outlineLvl w:val="9"/>
        <w:rPr>
          <w:rFonts w:hint="eastAsia" w:ascii="方正小标宋_GBK" w:hAnsi="方正小标宋_GBK" w:eastAsia="方正小标宋_GBK" w:cs="方正小标宋_GBK"/>
          <w:b w:val="0"/>
          <w:bCs w:val="0"/>
          <w:sz w:val="44"/>
          <w:szCs w:val="44"/>
          <w:lang w:val="en-US" w:eastAsia="zh-CN"/>
        </w:rPr>
      </w:pPr>
    </w:p>
    <w:p w14:paraId="6C681336">
      <w:pPr>
        <w:pStyle w:val="3"/>
        <w:outlineLvl w:val="9"/>
        <w:rPr>
          <w:rFonts w:hint="eastAsia" w:ascii="方正小标宋_GBK" w:hAnsi="方正小标宋_GBK" w:eastAsia="方正小标宋_GBK" w:cs="方正小标宋_GBK"/>
          <w:b w:val="0"/>
          <w:bCs w:val="0"/>
          <w:sz w:val="44"/>
          <w:szCs w:val="44"/>
          <w:lang w:val="en-US" w:eastAsia="zh-CN"/>
        </w:rPr>
      </w:pPr>
    </w:p>
    <w:p w14:paraId="1CF89F89">
      <w:pPr>
        <w:pStyle w:val="3"/>
        <w:outlineLvl w:val="9"/>
        <w:rPr>
          <w:rFonts w:hint="eastAsia" w:ascii="方正小标宋_GBK" w:hAnsi="方正小标宋_GBK" w:eastAsia="方正小标宋_GBK" w:cs="方正小标宋_GBK"/>
          <w:b w:val="0"/>
          <w:bCs w:val="0"/>
          <w:sz w:val="44"/>
          <w:szCs w:val="44"/>
          <w:lang w:val="en-US" w:eastAsia="zh-CN"/>
        </w:rPr>
      </w:pPr>
    </w:p>
    <w:p w14:paraId="6580C776">
      <w:pPr>
        <w:pStyle w:val="3"/>
        <w:outlineLvl w:val="9"/>
        <w:rPr>
          <w:rFonts w:hint="eastAsia" w:ascii="方正小标宋_GBK" w:hAnsi="方正小标宋_GBK" w:eastAsia="方正小标宋_GBK" w:cs="方正小标宋_GBK"/>
          <w:b w:val="0"/>
          <w:bCs w:val="0"/>
          <w:sz w:val="44"/>
          <w:szCs w:val="44"/>
          <w:lang w:val="en-US" w:eastAsia="zh-CN"/>
        </w:rPr>
      </w:pPr>
    </w:p>
    <w:p w14:paraId="49F338FF">
      <w:pPr>
        <w:pStyle w:val="3"/>
        <w:outlineLvl w:val="9"/>
        <w:rPr>
          <w:rFonts w:hint="eastAsia" w:ascii="方正小标宋_GBK" w:hAnsi="方正小标宋_GBK" w:eastAsia="方正小标宋_GBK" w:cs="方正小标宋_GBK"/>
          <w:b w:val="0"/>
          <w:bCs w:val="0"/>
          <w:sz w:val="44"/>
          <w:szCs w:val="44"/>
          <w:lang w:val="en-US" w:eastAsia="zh-CN"/>
        </w:rPr>
      </w:pPr>
    </w:p>
    <w:p w14:paraId="493E621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3-2</w:t>
      </w:r>
      <w:r>
        <w:rPr>
          <w:rFonts w:hint="default" w:ascii="Times New Roman" w:hAnsi="Times New Roman" w:eastAsia="仿宋_GB2312" w:cs="Times New Roman"/>
          <w:color w:val="000000"/>
          <w:sz w:val="32"/>
          <w:szCs w:val="32"/>
          <w:lang w:val="en-US" w:eastAsia="zh-CN"/>
        </w:rPr>
        <w:t>：</w:t>
      </w:r>
    </w:p>
    <w:p w14:paraId="02556888">
      <w:pPr>
        <w:outlineLvl w:val="9"/>
        <w:rPr>
          <w:rFonts w:hint="default"/>
          <w:lang w:val="en-US" w:eastAsia="zh-CN"/>
        </w:rPr>
      </w:pPr>
    </w:p>
    <w:p w14:paraId="0FE257D4">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中国政府采购网查询信息</w:t>
      </w:r>
    </w:p>
    <w:p w14:paraId="21FBC8A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2DD742">
      <w:pPr>
        <w:pStyle w:val="3"/>
        <w:outlineLvl w:val="9"/>
        <w:rPr>
          <w:rFonts w:hint="eastAsia" w:ascii="方正小标宋_GBK" w:hAnsi="方正小标宋_GBK" w:eastAsia="方正小标宋_GBK" w:cs="方正小标宋_GBK"/>
          <w:b w:val="0"/>
          <w:bCs w:val="0"/>
          <w:sz w:val="28"/>
          <w:szCs w:val="28"/>
          <w:lang w:val="en-US" w:eastAsia="zh-CN"/>
        </w:rPr>
      </w:pPr>
    </w:p>
    <w:p w14:paraId="5B338081">
      <w:pPr>
        <w:pStyle w:val="3"/>
        <w:outlineLvl w:val="9"/>
        <w:rPr>
          <w:rFonts w:hint="eastAsia" w:ascii="方正小标宋_GBK" w:hAnsi="方正小标宋_GBK" w:eastAsia="方正小标宋_GBK" w:cs="方正小标宋_GBK"/>
          <w:b w:val="0"/>
          <w:bCs w:val="0"/>
          <w:sz w:val="28"/>
          <w:szCs w:val="28"/>
          <w:lang w:val="en-US" w:eastAsia="zh-CN"/>
        </w:rPr>
      </w:pPr>
    </w:p>
    <w:p w14:paraId="394A02AE">
      <w:pPr>
        <w:pStyle w:val="3"/>
        <w:outlineLvl w:val="9"/>
        <w:rPr>
          <w:rFonts w:hint="eastAsia"/>
          <w:lang w:val="en-US" w:eastAsia="zh-CN"/>
        </w:rPr>
      </w:pPr>
    </w:p>
    <w:p w14:paraId="6E2F4CA2">
      <w:pPr>
        <w:pStyle w:val="3"/>
        <w:outlineLvl w:val="9"/>
        <w:rPr>
          <w:rFonts w:hint="eastAsia"/>
          <w:lang w:val="en-US" w:eastAsia="zh-CN"/>
        </w:rPr>
      </w:pPr>
    </w:p>
    <w:p w14:paraId="4E3B59B0">
      <w:pPr>
        <w:pStyle w:val="3"/>
        <w:outlineLvl w:val="9"/>
        <w:rPr>
          <w:rFonts w:hint="eastAsia"/>
          <w:lang w:val="en-US" w:eastAsia="zh-CN"/>
        </w:rPr>
      </w:pPr>
    </w:p>
    <w:p w14:paraId="7F937310">
      <w:pPr>
        <w:pStyle w:val="3"/>
        <w:outlineLvl w:val="9"/>
        <w:rPr>
          <w:rFonts w:hint="eastAsia"/>
          <w:lang w:val="en-US" w:eastAsia="zh-CN"/>
        </w:rPr>
      </w:pPr>
    </w:p>
    <w:p w14:paraId="381F5357">
      <w:pPr>
        <w:pStyle w:val="3"/>
        <w:outlineLvl w:val="9"/>
        <w:rPr>
          <w:rFonts w:hint="eastAsia"/>
          <w:lang w:val="en-US" w:eastAsia="zh-CN"/>
        </w:rPr>
      </w:pPr>
    </w:p>
    <w:p w14:paraId="690726ED">
      <w:pPr>
        <w:pStyle w:val="3"/>
        <w:outlineLvl w:val="9"/>
        <w:rPr>
          <w:rFonts w:hint="eastAsia"/>
          <w:lang w:val="en-US" w:eastAsia="zh-CN"/>
        </w:rPr>
      </w:pPr>
    </w:p>
    <w:p w14:paraId="7E5FAC2F">
      <w:pPr>
        <w:pStyle w:val="3"/>
        <w:outlineLvl w:val="9"/>
        <w:rPr>
          <w:rFonts w:hint="eastAsia"/>
          <w:lang w:val="en-US" w:eastAsia="zh-CN"/>
        </w:rPr>
      </w:pPr>
    </w:p>
    <w:p w14:paraId="4CCF4082">
      <w:pPr>
        <w:pStyle w:val="3"/>
        <w:outlineLvl w:val="9"/>
        <w:rPr>
          <w:rFonts w:hint="eastAsia"/>
          <w:lang w:val="en-US" w:eastAsia="zh-CN"/>
        </w:rPr>
      </w:pPr>
    </w:p>
    <w:p w14:paraId="2AA83EDF">
      <w:pPr>
        <w:pStyle w:val="3"/>
        <w:outlineLvl w:val="9"/>
        <w:rPr>
          <w:rFonts w:hint="eastAsia"/>
          <w:lang w:val="en-US" w:eastAsia="zh-CN"/>
        </w:rPr>
      </w:pPr>
    </w:p>
    <w:p w14:paraId="71108851">
      <w:pPr>
        <w:pStyle w:val="3"/>
        <w:outlineLvl w:val="9"/>
        <w:rPr>
          <w:rFonts w:hint="eastAsia"/>
          <w:lang w:val="en-US" w:eastAsia="zh-CN"/>
        </w:rPr>
      </w:pPr>
    </w:p>
    <w:p w14:paraId="05F2FBD7">
      <w:pPr>
        <w:pStyle w:val="3"/>
        <w:outlineLvl w:val="9"/>
        <w:rPr>
          <w:rFonts w:hint="eastAsia"/>
          <w:lang w:val="en-US" w:eastAsia="zh-CN"/>
        </w:rPr>
      </w:pPr>
    </w:p>
    <w:p w14:paraId="15C8EFB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3-3</w:t>
      </w:r>
      <w:r>
        <w:rPr>
          <w:rFonts w:hint="default" w:ascii="Times New Roman" w:hAnsi="Times New Roman" w:eastAsia="仿宋_GB2312" w:cs="Times New Roman"/>
          <w:color w:val="000000"/>
          <w:sz w:val="32"/>
          <w:szCs w:val="32"/>
          <w:lang w:val="en-US" w:eastAsia="zh-CN"/>
        </w:rPr>
        <w:t>：</w:t>
      </w:r>
    </w:p>
    <w:p w14:paraId="77277A0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37E16D1B">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无重大违法记录的书面声明</w:t>
      </w:r>
    </w:p>
    <w:p w14:paraId="24C98FA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54CC6C48">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 xml:space="preserve">第六届亚洲沙滩运动会组委会 </w:t>
      </w:r>
    </w:p>
    <w:p w14:paraId="73B6775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我公司参加政府采购活</w:t>
      </w:r>
      <w:r>
        <w:rPr>
          <w:rFonts w:hint="default" w:ascii="Times New Roman" w:hAnsi="Times New Roman" w:eastAsia="仿宋_GB2312" w:cs="Times New Roman"/>
          <w:color w:val="000000"/>
          <w:sz w:val="32"/>
          <w:szCs w:val="32"/>
        </w:rPr>
        <w:t>动前3年内在经营活动中没有重大违法记录，特此声明。</w:t>
      </w:r>
    </w:p>
    <w:p w14:paraId="29FB851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若在采购过程中发现我公司近3年</w:t>
      </w:r>
      <w:r>
        <w:rPr>
          <w:rFonts w:hint="eastAsia" w:ascii="仿宋_GB2312" w:hAnsi="仿宋_GB2312" w:eastAsia="仿宋_GB2312" w:cs="仿宋_GB2312"/>
          <w:color w:val="000000"/>
          <w:sz w:val="32"/>
          <w:szCs w:val="32"/>
        </w:rPr>
        <w:t>内在经营活动中有重大违法记录的，我公司将承担因此引起的一切后果。</w:t>
      </w:r>
    </w:p>
    <w:p w14:paraId="65F5CB7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4EA2E39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2C5B682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供应商：（填写名称并盖章） </w:t>
      </w:r>
    </w:p>
    <w:p w14:paraId="4020937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6FB201D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64775F7">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107ED5C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p>
    <w:p w14:paraId="767E594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63603B9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4EFCC3F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p>
    <w:p w14:paraId="408116C4">
      <w:pPr>
        <w:outlineLvl w:val="9"/>
        <w:rPr>
          <w:rFonts w:hint="default"/>
          <w:lang w:val="en-US" w:eastAsia="zh-CN"/>
        </w:rPr>
      </w:pPr>
    </w:p>
    <w:p w14:paraId="59A8ECDE">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关联企业声明函</w:t>
      </w:r>
    </w:p>
    <w:p w14:paraId="101E06F0">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both"/>
        <w:textAlignment w:val="baseline"/>
        <w:outlineLvl w:val="9"/>
        <w:rPr>
          <w:rFonts w:hint="default" w:ascii="Times New Roman" w:hAnsi="Times New Roman" w:cs="Times New Roman"/>
          <w:color w:val="000000"/>
          <w:sz w:val="32"/>
          <w:szCs w:val="32"/>
          <w:lang w:val="en-US" w:eastAsia="zh-CN"/>
        </w:rPr>
      </w:pPr>
    </w:p>
    <w:p w14:paraId="21DFB2BA">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320" w:firstLineChars="1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致:</w:t>
      </w:r>
      <w:r>
        <w:rPr>
          <w:rFonts w:hint="eastAsia"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Times New Roman" w:hAnsi="Times New Roman" w:cs="Times New Roman"/>
          <w:color w:val="000000"/>
          <w:sz w:val="32"/>
          <w:szCs w:val="32"/>
          <w:lang w:val="en-US" w:eastAsia="zh-CN"/>
        </w:rPr>
        <w:t>年第六届亚洲沙滩运动会组委会</w:t>
      </w:r>
    </w:p>
    <w:p w14:paraId="5B3AE77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w:t>
      </w:r>
      <w:r>
        <w:rPr>
          <w:rFonts w:hint="eastAsia" w:ascii="Times New Roman" w:hAnsi="Times New Roman" w:cs="Times New Roman"/>
          <w:color w:val="000000"/>
          <w:sz w:val="32"/>
          <w:szCs w:val="32"/>
          <w:u w:val="single"/>
          <w:lang w:val="en-US" w:eastAsia="zh-CN"/>
        </w:rPr>
        <w:t xml:space="preserve">                    </w:t>
      </w:r>
      <w:r>
        <w:rPr>
          <w:rFonts w:hint="eastAsia" w:ascii="Times New Roman" w:hAnsi="Times New Roman" w:cs="Times New Roman"/>
          <w:color w:val="000000"/>
          <w:sz w:val="32"/>
          <w:szCs w:val="32"/>
          <w:lang w:val="en-US" w:eastAsia="zh-CN"/>
        </w:rPr>
        <w:t>（供应商名称）郑重声明：</w:t>
      </w:r>
    </w:p>
    <w:p w14:paraId="3F508D4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我单位此次参加贵方组织的</w:t>
      </w:r>
      <w:r>
        <w:rPr>
          <w:rFonts w:hint="eastAsia" w:ascii="Times New Roman" w:hAnsi="Times New Roman" w:cs="Times New Roman"/>
          <w:color w:val="000000"/>
          <w:sz w:val="32"/>
          <w:szCs w:val="32"/>
          <w:lang w:val="en-US" w:eastAsia="zh-CN"/>
        </w:rPr>
        <w:t>第六届亚洲沙滩运动会竞赛场馆氛围营造设计服务商采购项目活动，</w:t>
      </w:r>
      <w:r>
        <w:rPr>
          <w:rFonts w:hint="default" w:ascii="Times New Roman" w:hAnsi="Times New Roman" w:cs="Times New Roman"/>
          <w:color w:val="000000"/>
          <w:sz w:val="32"/>
          <w:szCs w:val="32"/>
          <w:lang w:val="en-US" w:eastAsia="zh-CN"/>
        </w:rPr>
        <w:t>不存在单位负责人为同一人或者存在直接控股、管理关系。我单位未提供此次采购项目的整体设计、规范编制或者项目管理、监理、检测等服务。如有虚假或隐瞒</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愿承担一切法律责任。</w:t>
      </w:r>
    </w:p>
    <w:p w14:paraId="5DA6BAE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特此声明。</w:t>
      </w:r>
    </w:p>
    <w:p w14:paraId="3C41475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276D18FC">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1DDAE6F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声明人:(填写名称并盖章)</w:t>
      </w:r>
    </w:p>
    <w:p w14:paraId="72ACDB9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4777A60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法定代表人或授权代表:(签字或盖章)</w:t>
      </w:r>
    </w:p>
    <w:p w14:paraId="791EF525">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06E35733">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日期:2026年</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月</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日</w:t>
      </w:r>
    </w:p>
    <w:p w14:paraId="0F23368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p>
    <w:p w14:paraId="26539AC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反商业贿赂承诺书</w:t>
      </w:r>
    </w:p>
    <w:p w14:paraId="451CFAA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我公司郑重承诺：</w:t>
      </w:r>
    </w:p>
    <w:p w14:paraId="480961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u w:val="single"/>
        </w:rPr>
        <w:t xml:space="preserve"> 第六届亚洲沙滩运动会</w:t>
      </w:r>
      <w:r>
        <w:rPr>
          <w:rFonts w:hint="eastAsia" w:ascii="仿宋_GB2312" w:hAnsi="仿宋_GB2312" w:eastAsia="仿宋_GB2312" w:cs="仿宋_GB2312"/>
          <w:color w:val="000000"/>
          <w:sz w:val="32"/>
          <w:szCs w:val="32"/>
          <w:u w:val="single"/>
          <w:lang w:val="en-US" w:eastAsia="zh-CN"/>
        </w:rPr>
        <w:t>倒计时30天系列活动执行项目</w:t>
      </w:r>
      <w:r>
        <w:rPr>
          <w:rFonts w:hint="eastAsia" w:ascii="仿宋_GB2312" w:hAnsi="仿宋_GB2312" w:eastAsia="仿宋_GB2312" w:cs="仿宋_GB2312"/>
          <w:color w:val="000000"/>
          <w:sz w:val="32"/>
          <w:szCs w:val="32"/>
          <w:u w:val="single"/>
        </w:rPr>
        <w:t xml:space="preserve">采购方案项目 </w:t>
      </w:r>
      <w:r>
        <w:rPr>
          <w:rFonts w:hint="eastAsia" w:ascii="仿宋_GB2312" w:hAnsi="仿宋_GB2312" w:eastAsia="仿宋_GB2312" w:cs="仿宋_GB2312"/>
          <w:color w:val="000000"/>
          <w:sz w:val="32"/>
          <w:szCs w:val="32"/>
        </w:rPr>
        <w:t>磋商项目采购活动中，我公司保证做到：</w:t>
      </w:r>
    </w:p>
    <w:p w14:paraId="4BC7DB43">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一、公平竞争参加本磋商项目。</w:t>
      </w:r>
    </w:p>
    <w:p w14:paraId="2C363158">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5F1E0450">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三、若出现上述行为，我公司及参与磋商的工作人员愿意接受按照国家法律法规等有关规定给予的处罚。</w:t>
      </w:r>
    </w:p>
    <w:p w14:paraId="312D0A7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3F32EEA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C16301A">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70353E8B">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7D407EEE">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40565474">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C2F048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p>
    <w:p w14:paraId="4127AE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34F49A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报价单位声明</w:t>
      </w:r>
    </w:p>
    <w:p w14:paraId="6C9277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p>
    <w:p w14:paraId="71540B6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t>第六届亚洲沙滩运动会组委会：</w:t>
      </w:r>
    </w:p>
    <w:p w14:paraId="0CD60A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eastAsia" w:ascii="仿宋_GB2312" w:hAnsi="仿宋_GB2312" w:eastAsia="仿宋_GB2312" w:cs="仿宋_GB2312"/>
          <w:color w:val="000000"/>
          <w:sz w:val="32"/>
          <w:szCs w:val="32"/>
          <w:u w:val="single"/>
        </w:rPr>
        <w:t xml:space="preserve"> 第六届亚洲沙滩运动会</w:t>
      </w:r>
      <w:r>
        <w:rPr>
          <w:rFonts w:hint="eastAsia" w:ascii="仿宋_GB2312" w:hAnsi="仿宋_GB2312" w:eastAsia="仿宋_GB2312" w:cs="仿宋_GB2312"/>
          <w:color w:val="000000"/>
          <w:sz w:val="32"/>
          <w:szCs w:val="32"/>
          <w:u w:val="single"/>
          <w:lang w:val="en-US" w:eastAsia="zh-CN"/>
        </w:rPr>
        <w:t>倒计时30天系列活动执行项目</w:t>
      </w:r>
      <w:r>
        <w:rPr>
          <w:rFonts w:hint="eastAsia" w:ascii="仿宋_GB2312" w:hAnsi="仿宋_GB2312" w:eastAsia="仿宋_GB2312" w:cs="仿宋_GB2312"/>
          <w:color w:val="000000"/>
          <w:sz w:val="32"/>
          <w:szCs w:val="32"/>
        </w:rPr>
        <w:t>的中标单位，我单位有履行该项目合同的设备和专业技术能力，胜任本项目的服务工作。</w:t>
      </w:r>
    </w:p>
    <w:p w14:paraId="287535D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如本声明失实，我单位自愿承担被取消中标资格等责任</w:t>
      </w:r>
      <w:r>
        <w:rPr>
          <w:rFonts w:hint="eastAsia" w:ascii="仿宋_GB2312" w:hAnsi="仿宋_GB2312" w:cs="仿宋_GB2312"/>
          <w:color w:val="000000"/>
          <w:sz w:val="32"/>
          <w:szCs w:val="32"/>
          <w:lang w:eastAsia="zh-CN"/>
        </w:rPr>
        <w:t>。</w:t>
      </w:r>
    </w:p>
    <w:p w14:paraId="4A8455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70C95E2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outlineLvl w:val="9"/>
        <w:rPr>
          <w:rFonts w:hint="eastAsia" w:ascii="仿宋_GB2312" w:hAnsi="仿宋_GB2312" w:eastAsia="仿宋_GB2312" w:cs="仿宋_GB2312"/>
          <w:color w:val="000000"/>
          <w:sz w:val="32"/>
          <w:szCs w:val="32"/>
        </w:rPr>
      </w:pPr>
    </w:p>
    <w:p w14:paraId="3BBD9C4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62F9A5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7A0C238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1DA68202">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eastAsia" w:ascii="仿宋_GB2312" w:hAnsi="仿宋_GB2312" w:eastAsia="仿宋_GB2312" w:cs="仿宋_GB2312"/>
          <w:color w:val="000000"/>
          <w:sz w:val="32"/>
          <w:szCs w:val="32"/>
        </w:rPr>
      </w:pPr>
    </w:p>
    <w:p w14:paraId="0B21695F">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年   月   日</w:t>
      </w:r>
    </w:p>
    <w:p w14:paraId="71ACE9A7">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F0B312C">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6-1</w:t>
      </w:r>
      <w:r>
        <w:rPr>
          <w:rFonts w:hint="default" w:ascii="Times New Roman" w:hAnsi="Times New Roman" w:eastAsia="仿宋_GB2312" w:cs="Times New Roman"/>
          <w:color w:val="000000"/>
          <w:sz w:val="32"/>
          <w:szCs w:val="32"/>
          <w:lang w:val="en-US" w:eastAsia="zh-CN"/>
        </w:rPr>
        <w:t>：</w:t>
      </w:r>
    </w:p>
    <w:p w14:paraId="5B30B29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6DDA684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default" w:ascii="仿宋_GB2312" w:hAnsi="仿宋_GB2312" w:eastAsia="方正小标宋_GBK" w:cs="仿宋_GB2312"/>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报价单位</w:t>
      </w:r>
      <w:r>
        <w:rPr>
          <w:rFonts w:hint="eastAsia" w:ascii="方正小标宋_GBK" w:hAnsi="方正小标宋_GBK" w:eastAsia="方正小标宋_GBK" w:cs="方正小标宋_GBK"/>
          <w:color w:val="000000"/>
          <w:sz w:val="44"/>
          <w:szCs w:val="44"/>
        </w:rPr>
        <w:t>诚信投标、诚信履约</w:t>
      </w:r>
      <w:r>
        <w:rPr>
          <w:rFonts w:hint="eastAsia" w:ascii="方正小标宋_GBK" w:hAnsi="方正小标宋_GBK" w:eastAsia="方正小标宋_GBK" w:cs="方正小标宋_GBK"/>
          <w:color w:val="000000"/>
          <w:sz w:val="44"/>
          <w:szCs w:val="44"/>
          <w:lang w:val="en-US" w:eastAsia="zh-CN"/>
        </w:rPr>
        <w:t>声明</w:t>
      </w:r>
    </w:p>
    <w:p w14:paraId="21A3916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1C1C2AA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t>六届亚洲沙滩运动会组委会：</w:t>
      </w:r>
    </w:p>
    <w:p w14:paraId="48467FF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我方就</w:t>
      </w:r>
      <w:r>
        <w:rPr>
          <w:rFonts w:hint="eastAsia" w:ascii="仿宋_GB2312" w:hAnsi="仿宋_GB2312" w:eastAsia="仿宋_GB2312" w:cs="仿宋_GB2312"/>
          <w:color w:val="000000"/>
          <w:sz w:val="32"/>
          <w:szCs w:val="32"/>
          <w:lang w:eastAsia="zh-CN"/>
        </w:rPr>
        <w:t>本次</w:t>
      </w:r>
      <w:r>
        <w:rPr>
          <w:rFonts w:hint="eastAsia" w:ascii="仿宋_GB2312" w:hAnsi="仿宋_GB2312" w:eastAsia="仿宋_GB2312" w:cs="仿宋_GB2312"/>
          <w:color w:val="000000"/>
          <w:sz w:val="32"/>
          <w:szCs w:val="32"/>
        </w:rPr>
        <w:t>磋商采购活动向贵方郑重承诺：</w:t>
      </w:r>
    </w:p>
    <w:p w14:paraId="06C98EF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一、我们已经充分理解了磋商文件规定的所有采购要求、成交条件和合同条款，没有任何异议。</w:t>
      </w:r>
    </w:p>
    <w:p w14:paraId="18766A1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二、我们在响应文件中提交的所有商务文件和资格证明文件都是真实有效的；我们做出的所有技术响应都是真实可信、可以实现、并经得起验收检验的。我们保证所有的响应在有效期</w:t>
      </w:r>
      <w:r>
        <w:rPr>
          <w:rFonts w:hint="eastAsia" w:ascii="仿宋_GB2312" w:hAnsi="仿宋_GB2312" w:cs="仿宋_GB2312"/>
          <w:b/>
          <w:bCs/>
          <w:color w:val="000000"/>
          <w:sz w:val="32"/>
          <w:szCs w:val="32"/>
          <w:u w:val="single"/>
          <w:lang w:val="en-US" w:eastAsia="zh-CN"/>
        </w:rPr>
        <w:t>30天</w:t>
      </w:r>
      <w:r>
        <w:rPr>
          <w:rFonts w:hint="eastAsia" w:ascii="仿宋_GB2312" w:hAnsi="仿宋_GB2312" w:eastAsia="仿宋_GB2312" w:cs="仿宋_GB2312"/>
          <w:b/>
          <w:bCs/>
          <w:color w:val="000000"/>
          <w:sz w:val="32"/>
          <w:szCs w:val="32"/>
          <w:u w:val="single"/>
        </w:rPr>
        <w:t>内</w:t>
      </w:r>
      <w:r>
        <w:rPr>
          <w:rFonts w:hint="eastAsia" w:ascii="仿宋_GB2312" w:hAnsi="仿宋_GB2312" w:eastAsia="仿宋_GB2312" w:cs="仿宋_GB2312"/>
          <w:color w:val="000000"/>
          <w:sz w:val="32"/>
          <w:szCs w:val="32"/>
        </w:rPr>
        <w:t>不发生任何变更。</w:t>
      </w:r>
    </w:p>
    <w:p w14:paraId="0DF2666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三、我们的磋商报价包含了履行合同所需的全部费用。不论何种原因造成的报价漏项损失，我方全部承担，不会提出任何增加费用的要求。</w:t>
      </w:r>
    </w:p>
    <w:p w14:paraId="7911FFF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四、我们知道，如果成交后放弃成交，不论原因何在，都是不诚信的行为，都会给采购项目造成损失。如果采购人将本合同授予我们，我们将承担所有的潜在合同风险，绝不以任何理由放弃成交。</w:t>
      </w:r>
    </w:p>
    <w:p w14:paraId="388DEBC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692DB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六、我们声明：我方在</w:t>
      </w:r>
      <w:r>
        <w:rPr>
          <w:rFonts w:hint="eastAsia" w:ascii="仿宋_GB2312" w:hAnsi="仿宋_GB2312" w:eastAsia="仿宋_GB2312" w:cs="仿宋_GB2312"/>
          <w:color w:val="000000"/>
          <w:sz w:val="32"/>
          <w:szCs w:val="32"/>
          <w:lang w:eastAsia="zh-CN"/>
        </w:rPr>
        <w:t>过往</w:t>
      </w:r>
      <w:r>
        <w:rPr>
          <w:rFonts w:hint="eastAsia" w:ascii="仿宋_GB2312" w:hAnsi="仿宋_GB2312" w:eastAsia="仿宋_GB2312" w:cs="仿宋_GB2312"/>
          <w:color w:val="000000"/>
          <w:sz w:val="32"/>
          <w:szCs w:val="32"/>
        </w:rPr>
        <w:t>两年内的政府采购活动中，没有成交后放弃成交、拒签或故意拖延签署合同、拒绝履行或故意拖延履行合同的不诚信行为。</w:t>
      </w:r>
    </w:p>
    <w:p w14:paraId="5EB5AC0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以上承诺，能够经受来自任何方面的审查和监督。如有虚假或背离，我方愿承担由此引发的一切不利后果，无条件接受采购人的处置和政府采购监管单位的处罚。</w:t>
      </w:r>
    </w:p>
    <w:p w14:paraId="40A2BE7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0D4C13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4A5D7D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6B0C714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6233220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07B90CC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7870865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4480" w:firstLineChars="14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6EBB50D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0818EBF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58B7468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p>
    <w:p w14:paraId="301D0650">
      <w:pPr>
        <w:pStyle w:val="2"/>
        <w:overflowPunct w:val="0"/>
        <w:spacing w:line="560" w:lineRule="exact"/>
        <w:ind w:firstLine="0"/>
        <w:jc w:val="center"/>
        <w:outlineLvl w:val="9"/>
        <w:rPr>
          <w:rFonts w:hint="eastAsia"/>
          <w:color w:val="000000"/>
          <w:sz w:val="24"/>
        </w:rPr>
      </w:pPr>
      <w:r>
        <w:rPr>
          <w:rFonts w:hint="eastAsia" w:ascii="方正小标宋_GBK" w:hAnsi="方正小标宋_GBK" w:eastAsia="方正小标宋_GBK" w:cs="方正小标宋_GBK"/>
          <w:b w:val="0"/>
          <w:bCs/>
          <w:color w:val="000000"/>
          <w:sz w:val="44"/>
          <w:szCs w:val="44"/>
        </w:rPr>
        <w:t>报价一览表</w:t>
      </w:r>
    </w:p>
    <w:p w14:paraId="26C2D5AF">
      <w:pPr>
        <w:spacing w:line="578" w:lineRule="exact"/>
        <w:jc w:val="both"/>
        <w:outlineLvl w:val="9"/>
        <w:rPr>
          <w:rFonts w:hint="default" w:ascii="Times New Roman" w:hAnsi="Times New Roman" w:eastAsia="仿宋_GB2312" w:cs="Times New Roman"/>
          <w:color w:val="000000"/>
          <w:sz w:val="32"/>
          <w:szCs w:val="32"/>
        </w:rPr>
      </w:pPr>
    </w:p>
    <w:p w14:paraId="3B64B65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color w:val="000000"/>
          <w:sz w:val="32"/>
          <w:szCs w:val="32"/>
          <w:u w:val="single"/>
        </w:rPr>
      </w:pPr>
      <w:r>
        <w:rPr>
          <w:rFonts w:hint="default" w:ascii="Times New Roman" w:hAnsi="Times New Roman" w:eastAsia="仿宋_GB2312" w:cs="Times New Roman"/>
          <w:color w:val="000000"/>
          <w:sz w:val="32"/>
          <w:szCs w:val="32"/>
        </w:rPr>
        <w:t>项目名称：</w:t>
      </w:r>
      <w:r>
        <w:rPr>
          <w:rFonts w:hint="eastAsia" w:ascii="仿宋_GB2312" w:hAnsi="仿宋_GB2312" w:eastAsia="仿宋_GB2312" w:cs="仿宋_GB2312"/>
          <w:color w:val="000000"/>
          <w:w w:val="90"/>
          <w:sz w:val="32"/>
          <w:szCs w:val="32"/>
          <w:u w:val="single"/>
        </w:rPr>
        <w:t>第六届亚洲沙滩运动会</w:t>
      </w:r>
      <w:r>
        <w:rPr>
          <w:rFonts w:hint="eastAsia" w:ascii="仿宋_GB2312" w:hAnsi="仿宋_GB2312" w:eastAsia="仿宋_GB2312" w:cs="仿宋_GB2312"/>
          <w:color w:val="000000"/>
          <w:w w:val="90"/>
          <w:sz w:val="32"/>
          <w:szCs w:val="32"/>
          <w:u w:val="single"/>
          <w:lang w:val="en-US" w:eastAsia="zh-CN"/>
        </w:rPr>
        <w:t>倒计时30天系列活动执行项目</w:t>
      </w:r>
    </w:p>
    <w:p w14:paraId="113645E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_GB2312" w:hAnsi="仿宋_GB2312" w:eastAsia="仿宋_GB2312" w:cs="仿宋_GB2312"/>
          <w:color w:val="000000"/>
          <w:sz w:val="32"/>
          <w:szCs w:val="32"/>
          <w:u w:val="single"/>
        </w:rPr>
      </w:pPr>
    </w:p>
    <w:p w14:paraId="423134D8">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项目编号：                            金额单位：元</w:t>
      </w:r>
    </w:p>
    <w:tbl>
      <w:tblPr>
        <w:tblStyle w:val="1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268"/>
        <w:gridCol w:w="1245"/>
        <w:gridCol w:w="1953"/>
      </w:tblGrid>
      <w:tr w14:paraId="6CDD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7E5BA331">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序号</w:t>
            </w:r>
          </w:p>
        </w:tc>
        <w:tc>
          <w:tcPr>
            <w:tcW w:w="2267" w:type="dxa"/>
            <w:noWrap w:val="0"/>
            <w:vAlign w:val="center"/>
          </w:tcPr>
          <w:p w14:paraId="3C8D312C">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名 称</w:t>
            </w:r>
          </w:p>
        </w:tc>
        <w:tc>
          <w:tcPr>
            <w:tcW w:w="787" w:type="dxa"/>
            <w:gridSpan w:val="2"/>
            <w:noWrap w:val="0"/>
            <w:vAlign w:val="center"/>
          </w:tcPr>
          <w:p w14:paraId="67A06918">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w:t>
            </w:r>
          </w:p>
        </w:tc>
        <w:tc>
          <w:tcPr>
            <w:tcW w:w="788" w:type="dxa"/>
            <w:noWrap w:val="0"/>
            <w:vAlign w:val="center"/>
          </w:tcPr>
          <w:p w14:paraId="6726FF12">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数量</w:t>
            </w:r>
          </w:p>
        </w:tc>
        <w:tc>
          <w:tcPr>
            <w:tcW w:w="1268" w:type="dxa"/>
            <w:noWrap w:val="0"/>
            <w:vAlign w:val="center"/>
          </w:tcPr>
          <w:p w14:paraId="360CB3FF">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单价</w:t>
            </w:r>
          </w:p>
        </w:tc>
        <w:tc>
          <w:tcPr>
            <w:tcW w:w="1245" w:type="dxa"/>
            <w:noWrap w:val="0"/>
            <w:vAlign w:val="center"/>
          </w:tcPr>
          <w:p w14:paraId="31B50BA5">
            <w:pPr>
              <w:jc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合价</w:t>
            </w:r>
          </w:p>
        </w:tc>
        <w:tc>
          <w:tcPr>
            <w:tcW w:w="1953" w:type="dxa"/>
            <w:noWrap w:val="0"/>
            <w:vAlign w:val="center"/>
          </w:tcPr>
          <w:p w14:paraId="36E75E5B">
            <w:pPr>
              <w:jc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服务期限</w:t>
            </w:r>
          </w:p>
        </w:tc>
      </w:tr>
      <w:tr w14:paraId="03D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4" w:hRule="atLeast"/>
          <w:jc w:val="center"/>
        </w:trPr>
        <w:tc>
          <w:tcPr>
            <w:tcW w:w="679" w:type="dxa"/>
            <w:noWrap w:val="0"/>
            <w:vAlign w:val="center"/>
          </w:tcPr>
          <w:p w14:paraId="5CAE0A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w:t>
            </w:r>
          </w:p>
        </w:tc>
        <w:tc>
          <w:tcPr>
            <w:tcW w:w="2267" w:type="dxa"/>
            <w:noWrap w:val="0"/>
            <w:vAlign w:val="center"/>
          </w:tcPr>
          <w:p w14:paraId="4ACD6B3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Times New Roman" w:hAnsi="Times New Roman" w:eastAsia="仿宋_GB2312" w:cs="Times New Roman"/>
                <w:color w:val="000000"/>
                <w:sz w:val="30"/>
                <w:szCs w:val="30"/>
                <w:lang w:eastAsia="zh-CN"/>
              </w:rPr>
            </w:pPr>
            <w:r>
              <w:rPr>
                <w:rFonts w:hint="eastAsia" w:ascii="Times New Roman" w:hAnsi="Times New Roman" w:eastAsia="仿宋_GB2312" w:cs="Times New Roman"/>
                <w:color w:val="000000"/>
                <w:sz w:val="30"/>
                <w:szCs w:val="30"/>
                <w:lang w:eastAsia="zh-CN"/>
              </w:rPr>
              <w:t>第六届亚洲沙滩运动会倒计时30天系列活动执行项目</w:t>
            </w:r>
          </w:p>
        </w:tc>
        <w:tc>
          <w:tcPr>
            <w:tcW w:w="787" w:type="dxa"/>
            <w:gridSpan w:val="2"/>
            <w:noWrap w:val="0"/>
            <w:vAlign w:val="center"/>
          </w:tcPr>
          <w:p w14:paraId="6A2A46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项</w:t>
            </w:r>
          </w:p>
        </w:tc>
        <w:tc>
          <w:tcPr>
            <w:tcW w:w="788" w:type="dxa"/>
            <w:noWrap w:val="0"/>
            <w:vAlign w:val="center"/>
          </w:tcPr>
          <w:p w14:paraId="16EB9B1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268" w:type="dxa"/>
            <w:noWrap w:val="0"/>
            <w:vAlign w:val="center"/>
          </w:tcPr>
          <w:p w14:paraId="646447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245" w:type="dxa"/>
            <w:noWrap w:val="0"/>
            <w:vAlign w:val="center"/>
          </w:tcPr>
          <w:p w14:paraId="14F7652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953" w:type="dxa"/>
            <w:noWrap w:val="0"/>
            <w:vAlign w:val="center"/>
          </w:tcPr>
          <w:p w14:paraId="1A2C4D7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30天</w:t>
            </w:r>
            <w:r>
              <w:rPr>
                <w:rFonts w:hint="default" w:ascii="Times New Roman" w:hAnsi="Times New Roman" w:eastAsia="仿宋_GB2312" w:cs="Times New Roman"/>
                <w:sz w:val="30"/>
                <w:szCs w:val="30"/>
              </w:rPr>
              <w:t>，以甲方通知为准</w:t>
            </w:r>
          </w:p>
        </w:tc>
      </w:tr>
      <w:tr w14:paraId="2B5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0" w:hRule="atLeast"/>
          <w:jc w:val="center"/>
        </w:trPr>
        <w:tc>
          <w:tcPr>
            <w:tcW w:w="2953" w:type="dxa"/>
            <w:gridSpan w:val="3"/>
            <w:noWrap w:val="0"/>
            <w:vAlign w:val="center"/>
          </w:tcPr>
          <w:p w14:paraId="4BC97D80">
            <w:pPr>
              <w:spacing w:line="360" w:lineRule="auto"/>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本项目合计报价：</w:t>
            </w:r>
          </w:p>
        </w:tc>
        <w:tc>
          <w:tcPr>
            <w:tcW w:w="6034" w:type="dxa"/>
            <w:gridSpan w:val="5"/>
            <w:noWrap w:val="0"/>
            <w:vAlign w:val="center"/>
          </w:tcPr>
          <w:p w14:paraId="3C9A3527">
            <w:pPr>
              <w:spacing w:line="360" w:lineRule="auto"/>
              <w:jc w:val="left"/>
              <w:outlineLvl w:val="9"/>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大写：</w:t>
            </w:r>
            <w:r>
              <w:rPr>
                <w:rFonts w:hint="default" w:ascii="Times New Roman" w:hAnsi="Times New Roman" w:eastAsia="仿宋_GB2312" w:cs="Times New Roman"/>
                <w:color w:val="000000"/>
                <w:sz w:val="32"/>
                <w:szCs w:val="32"/>
                <w:u w:val="single"/>
              </w:rPr>
              <w:t xml:space="preserve">                               </w:t>
            </w:r>
          </w:p>
          <w:p w14:paraId="3054E31D">
            <w:pPr>
              <w:spacing w:line="360" w:lineRule="auto"/>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小写：</w:t>
            </w:r>
            <w:r>
              <w:rPr>
                <w:rFonts w:hint="default" w:ascii="Times New Roman" w:hAnsi="Times New Roman" w:eastAsia="仿宋_GB2312" w:cs="Times New Roman"/>
                <w:color w:val="000000"/>
                <w:sz w:val="32"/>
                <w:szCs w:val="32"/>
                <w:u w:val="single"/>
              </w:rPr>
              <w:t xml:space="preserve">                               </w:t>
            </w:r>
          </w:p>
        </w:tc>
      </w:tr>
    </w:tbl>
    <w:p w14:paraId="5497D42F">
      <w:pPr>
        <w:spacing w:line="360" w:lineRule="auto"/>
        <w:outlineLvl w:val="9"/>
        <w:rPr>
          <w:rFonts w:hint="default" w:ascii="Times New Roman" w:hAnsi="Times New Roman" w:eastAsia="仿宋_GB2312" w:cs="Times New Roman"/>
          <w:color w:val="000000"/>
          <w:sz w:val="32"/>
          <w:szCs w:val="32"/>
          <w:lang w:val="en-US" w:eastAsia="zh-CN"/>
        </w:rPr>
      </w:pPr>
      <w:r>
        <w:rPr>
          <w:rFonts w:hint="eastAsia" w:cs="Times New Roman"/>
          <w:color w:val="000000"/>
          <w:sz w:val="32"/>
          <w:szCs w:val="32"/>
          <w:lang w:val="en-US" w:eastAsia="zh-CN"/>
        </w:rPr>
        <w:t>报价响应期30天。</w:t>
      </w:r>
    </w:p>
    <w:p w14:paraId="796264F0">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供应商：（填写名称并盖章）</w:t>
      </w:r>
      <w:r>
        <w:rPr>
          <w:rFonts w:hint="default" w:ascii="Times New Roman" w:hAnsi="Times New Roman" w:eastAsia="仿宋_GB2312" w:cs="Times New Roman"/>
          <w:iCs/>
          <w:color w:val="000000"/>
          <w:sz w:val="32"/>
          <w:szCs w:val="32"/>
          <w:u w:val="single"/>
        </w:rPr>
        <w:t xml:space="preserve">                     </w:t>
      </w:r>
    </w:p>
    <w:p w14:paraId="727BAC08">
      <w:pPr>
        <w:spacing w:line="360" w:lineRule="auto"/>
        <w:outlineLvl w:val="9"/>
        <w:rPr>
          <w:rFonts w:hint="default" w:ascii="Times New Roman" w:hAnsi="Times New Roman" w:eastAsia="仿宋_GB2312" w:cs="Times New Roman"/>
          <w:b/>
          <w:bCs/>
          <w:spacing w:val="-11"/>
          <w:sz w:val="32"/>
          <w:szCs w:val="32"/>
          <w:lang w:val="en-US" w:eastAsia="zh-CN"/>
        </w:rPr>
      </w:pPr>
      <w:r>
        <w:rPr>
          <w:rFonts w:hint="default" w:ascii="Times New Roman" w:hAnsi="Times New Roman" w:eastAsia="仿宋_GB2312" w:cs="Times New Roman"/>
          <w:sz w:val="32"/>
          <w:szCs w:val="32"/>
        </w:rPr>
        <w:t>法定代表人或授权代表</w:t>
      </w:r>
      <w:r>
        <w:rPr>
          <w:rFonts w:hint="default" w:ascii="Times New Roman" w:hAnsi="Times New Roman" w:eastAsia="仿宋_GB2312" w:cs="Times New Roman"/>
          <w:color w:val="000000"/>
          <w:sz w:val="32"/>
          <w:szCs w:val="32"/>
        </w:rPr>
        <w:t>签字：</w:t>
      </w:r>
      <w:r>
        <w:rPr>
          <w:rFonts w:hint="default" w:ascii="Times New Roman" w:hAnsi="Times New Roman" w:eastAsia="仿宋_GB2312" w:cs="Times New Roman"/>
          <w:iCs/>
          <w:color w:val="000000"/>
          <w:sz w:val="32"/>
          <w:szCs w:val="32"/>
        </w:rPr>
        <w:t>（签字或盖章）</w:t>
      </w:r>
      <w:r>
        <w:rPr>
          <w:rFonts w:hint="eastAsia" w:ascii="Times New Roman" w:hAnsi="Times New Roman" w:eastAsia="仿宋_GB2312" w:cs="Times New Roman"/>
          <w:iCs/>
          <w:color w:val="000000"/>
          <w:sz w:val="32"/>
          <w:szCs w:val="32"/>
          <w:u w:val="single"/>
          <w:lang w:val="en-US" w:eastAsia="zh-CN"/>
        </w:rPr>
        <w:t xml:space="preserve">               </w:t>
      </w:r>
    </w:p>
    <w:p w14:paraId="37383C72">
      <w:pPr>
        <w:pStyle w:val="31"/>
        <w:spacing w:line="360" w:lineRule="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pacing w:val="-11"/>
          <w:sz w:val="32"/>
          <w:szCs w:val="32"/>
        </w:rPr>
        <w:t>注：</w:t>
      </w:r>
      <w:r>
        <w:rPr>
          <w:rFonts w:hint="default" w:ascii="Times New Roman" w:hAnsi="Times New Roman" w:eastAsia="仿宋_GB2312" w:cs="Times New Roman"/>
          <w:spacing w:val="-11"/>
          <w:sz w:val="32"/>
          <w:szCs w:val="32"/>
        </w:rPr>
        <w:t>供应商应如实填写企业信息，如有虚假，将依法承担相应责任。</w:t>
      </w:r>
    </w:p>
    <w:p w14:paraId="4557902C">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0F4C23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w:t>
      </w:r>
    </w:p>
    <w:p w14:paraId="011CAE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367809CA">
      <w:pPr>
        <w:pStyle w:val="2"/>
        <w:overflowPunct w:val="0"/>
        <w:spacing w:line="560" w:lineRule="exact"/>
        <w:ind w:firstLine="0"/>
        <w:jc w:val="center"/>
        <w:outlineLvl w:val="9"/>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类似业绩</w:t>
      </w:r>
    </w:p>
    <w:p w14:paraId="089D2343">
      <w:pPr>
        <w:keepNext w:val="0"/>
        <w:keepLines w:val="0"/>
        <w:pageBreakBefore w:val="0"/>
        <w:widowControl w:val="0"/>
        <w:kinsoku/>
        <w:wordWrap/>
        <w:topLinePunct w:val="0"/>
        <w:autoSpaceDE/>
        <w:autoSpaceDN/>
        <w:bidi w:val="0"/>
        <w:snapToGrid/>
        <w:spacing w:line="578" w:lineRule="exact"/>
        <w:ind w:firstLine="1120" w:firstLineChars="400"/>
        <w:jc w:val="both"/>
        <w:outlineLvl w:val="9"/>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（5年内承接过的类似项目业绩汇总表及合同复印件）</w:t>
      </w:r>
    </w:p>
    <w:p w14:paraId="76B4106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E00DEC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A137C4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16675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606AE8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9BBE23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D781D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4E49AE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3A512D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096A74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A75E54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3A687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059FA9D">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0940F33">
      <w:pPr>
        <w:keepNext w:val="0"/>
        <w:keepLines w:val="0"/>
        <w:pageBreakBefore w:val="0"/>
        <w:widowControl w:val="0"/>
        <w:kinsoku/>
        <w:wordWrap/>
        <w:topLinePunct w:val="0"/>
        <w:autoSpaceDE/>
        <w:autoSpaceDN/>
        <w:bidi w:val="0"/>
        <w:snapToGrid/>
        <w:spacing w:line="578" w:lineRule="exact"/>
        <w:jc w:val="center"/>
        <w:outlineLvl w:val="9"/>
        <w:rPr>
          <w:rFonts w:hint="eastAsia" w:ascii="Times New Roman" w:hAnsi="Times New Roman"/>
          <w:sz w:val="24"/>
        </w:rPr>
      </w:pPr>
      <w:r>
        <w:rPr>
          <w:rFonts w:hint="eastAsia" w:ascii="方正小标宋_GBK" w:hAnsi="方正小标宋_GBK" w:eastAsia="方正小标宋_GBK" w:cs="方正小标宋_GBK"/>
          <w:b w:val="0"/>
          <w:bCs w:val="0"/>
          <w:sz w:val="44"/>
          <w:szCs w:val="44"/>
          <w:lang w:val="en-US" w:eastAsia="zh-CN"/>
        </w:rPr>
        <w:t>应标</w:t>
      </w:r>
      <w:r>
        <w:rPr>
          <w:rFonts w:hint="eastAsia" w:ascii="方正小标宋_GBK" w:hAnsi="方正小标宋_GBK" w:eastAsia="方正小标宋_GBK" w:cs="方正小标宋_GBK"/>
          <w:b w:val="0"/>
          <w:bCs w:val="0"/>
          <w:sz w:val="44"/>
          <w:szCs w:val="44"/>
        </w:rPr>
        <w:t>资格承诺函</w:t>
      </w:r>
    </w:p>
    <w:p w14:paraId="0B82E78C">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p>
    <w:p w14:paraId="45317267">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US" w:eastAsia="zh-CN"/>
        </w:rPr>
        <w:t>202</w:t>
      </w:r>
      <w:r>
        <w:rPr>
          <w:rFonts w:hint="eastAsia" w:ascii="仿宋_GB2312" w:hAnsi="仿宋_GB2312" w:eastAsia="仿宋_GB2312" w:cs="仿宋_GB2312"/>
          <w:sz w:val="32"/>
          <w:szCs w:val="32"/>
          <w:u w:val="single"/>
          <w:lang w:val="en-US" w:eastAsia="zh-CN"/>
        </w:rPr>
        <w:t>6年</w:t>
      </w:r>
      <w:r>
        <w:rPr>
          <w:rFonts w:hint="eastAsia" w:ascii="仿宋_GB2312" w:hAnsi="仿宋_GB2312" w:eastAsia="仿宋_GB2312" w:cs="仿宋_GB2312"/>
          <w:sz w:val="32"/>
          <w:szCs w:val="32"/>
          <w:u w:val="single"/>
        </w:rPr>
        <w:t xml:space="preserve">第六届亚洲沙滩运动会组委会 </w:t>
      </w:r>
    </w:p>
    <w:p w14:paraId="59D81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我单位参与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第六届亚洲沙滩运动会</w:t>
      </w:r>
      <w:r>
        <w:rPr>
          <w:rFonts w:hint="eastAsia" w:ascii="仿宋_GB2312" w:hAnsi="仿宋_GB2312" w:eastAsia="仿宋_GB2312" w:cs="仿宋_GB2312"/>
          <w:color w:val="000000"/>
          <w:sz w:val="32"/>
          <w:szCs w:val="32"/>
          <w:u w:val="single"/>
          <w:lang w:val="en-US" w:eastAsia="zh-CN"/>
        </w:rPr>
        <w:t>倒计时30天系列活动执行项目</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项目的政府</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活动，现承诺如下：</w:t>
      </w:r>
    </w:p>
    <w:p w14:paraId="3C6BE6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1.具有独立法人资格，提供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三证合一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营业执照复印件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w:t>
      </w:r>
      <w:r>
        <w:rPr>
          <w:rFonts w:hint="eastAsia" w:ascii="Times New Roman" w:hAnsi="Times New Roman" w:eastAsia="仿宋_GB2312" w:cs="Times New Roman"/>
          <w:sz w:val="32"/>
          <w:szCs w:val="32"/>
          <w:highlight w:val="none"/>
          <w:lang w:val="en-US" w:eastAsia="zh-CN"/>
        </w:rPr>
        <w:t>上如只有二维码的请提前打印公司经营范围。如所从事的行业有资格许可证要求的还应提交相关政府部门颁发的资格证书。</w:t>
      </w:r>
    </w:p>
    <w:p w14:paraId="6680BCD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提供法人身份证复印件或经办人的法定代表人授权书原件及经办人身份证复印件（经办人非法人代表时须提供）。</w:t>
      </w:r>
    </w:p>
    <w:p w14:paraId="1B99DC00">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.提供近三年经营活动中无重大违法情况</w:t>
      </w:r>
      <w:r>
        <w:rPr>
          <w:rFonts w:hint="eastAsia" w:ascii="Times New Roman" w:hAnsi="Times New Roman" w:eastAsia="仿宋_GB2312" w:cs="Times New Roman"/>
          <w:sz w:val="32"/>
          <w:szCs w:val="32"/>
          <w:highlight w:val="none"/>
          <w:lang w:val="en-US" w:eastAsia="zh-CN"/>
        </w:rPr>
        <w:t>声明函，声明</w:t>
      </w:r>
      <w:r>
        <w:rPr>
          <w:rFonts w:hint="eastAsia" w:ascii="Times New Roman" w:hAnsi="Times New Roman" w:eastAsia="仿宋_GB2312"/>
          <w:sz w:val="32"/>
          <w:szCs w:val="32"/>
        </w:rPr>
        <w:t>在“信用中国”网站（www.creditchina.gov.cn）、中国政府采购网（www.ccgp.gov.cn）没有列入失信被执行人、重大税收违法失信主体、政府采购严重违法失信行为记录名单。</w:t>
      </w:r>
    </w:p>
    <w:p w14:paraId="18CE12F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关联企业声明</w:t>
      </w:r>
      <w:r>
        <w:rPr>
          <w:rFonts w:hint="eastAsia" w:ascii="Times New Roman" w:hAnsi="Times New Roman" w:eastAsia="仿宋_GB2312" w:cs="Times New Roman"/>
          <w:sz w:val="32"/>
          <w:szCs w:val="32"/>
          <w:highlight w:val="none"/>
          <w:lang w:val="en-US" w:eastAsia="zh-CN"/>
        </w:rPr>
        <w:t>函。</w:t>
      </w:r>
    </w:p>
    <w:p w14:paraId="36A72B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5.反商业贿赂承诺书。</w:t>
      </w:r>
    </w:p>
    <w:p w14:paraId="1038DDD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.报价单位声明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声明中需注明报价方提供的</w:t>
      </w:r>
      <w:r>
        <w:rPr>
          <w:rFonts w:hint="eastAsia" w:ascii="Times New Roman" w:hAnsi="Times New Roman" w:eastAsia="仿宋_GB2312" w:cs="Times New Roman"/>
          <w:sz w:val="32"/>
          <w:szCs w:val="32"/>
          <w:highlight w:val="none"/>
          <w:lang w:val="en-US" w:eastAsia="zh-CN"/>
        </w:rPr>
        <w:t>各类</w:t>
      </w:r>
      <w:r>
        <w:rPr>
          <w:rFonts w:hint="default" w:ascii="Times New Roman" w:hAnsi="Times New Roman" w:eastAsia="仿宋_GB2312" w:cs="Times New Roman"/>
          <w:sz w:val="32"/>
          <w:szCs w:val="32"/>
          <w:highlight w:val="none"/>
          <w:lang w:val="en-US" w:eastAsia="zh-CN"/>
        </w:rPr>
        <w:t>信息真实有效，如有虚假隐瞒情况，取消报价方报价资格，若中选，则取消中选资格。</w:t>
      </w:r>
    </w:p>
    <w:p w14:paraId="2E91F0E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.报价函。</w:t>
      </w:r>
    </w:p>
    <w:p w14:paraId="1B4C9CC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8.供应商提供5年内承接过类似项目业绩。</w:t>
      </w:r>
    </w:p>
    <w:p w14:paraId="17224C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投标文件一正二副。</w:t>
      </w:r>
      <w:r>
        <w:rPr>
          <w:rFonts w:hint="default" w:ascii="Times New Roman" w:hAnsi="Times New Roman" w:eastAsia="仿宋_GB2312" w:cs="Times New Roman"/>
          <w:sz w:val="32"/>
          <w:szCs w:val="32"/>
          <w:highlight w:val="none"/>
          <w:lang w:val="en-US" w:eastAsia="zh-CN"/>
        </w:rPr>
        <w:t>装袋密封，加盖公章，档案袋上注明项目名称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单位名称。</w:t>
      </w:r>
    </w:p>
    <w:p w14:paraId="762A0C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若我单位承诺不实，自愿承担提供虚假材料谋取中标、成交的法律责任。</w:t>
      </w:r>
    </w:p>
    <w:p w14:paraId="421BF3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承诺供应商（全称并加盖公章）：</w:t>
      </w:r>
      <w:r>
        <w:rPr>
          <w:rFonts w:hint="eastAsia" w:ascii="仿宋_GB2312" w:hAnsi="仿宋_GB2312" w:eastAsia="仿宋_GB2312" w:cs="仿宋_GB2312"/>
          <w:sz w:val="32"/>
          <w:szCs w:val="32"/>
          <w:u w:val="single"/>
          <w:lang w:val="en-US" w:eastAsia="zh-CN"/>
        </w:rPr>
        <w:t xml:space="preserve">                     </w:t>
      </w:r>
    </w:p>
    <w:p w14:paraId="3D6D6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单位负责人或授权代表（签字或盖章）：</w:t>
      </w:r>
    </w:p>
    <w:p w14:paraId="34E02FE2">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u w:val="single"/>
        </w:rPr>
      </w:pPr>
    </w:p>
    <w:p w14:paraId="5705ADCA">
      <w:pPr>
        <w:keepNext w:val="0"/>
        <w:keepLines w:val="0"/>
        <w:pageBreakBefore w:val="0"/>
        <w:widowControl w:val="0"/>
        <w:kinsoku/>
        <w:wordWrap/>
        <w:overflowPunct/>
        <w:topLinePunct w:val="0"/>
        <w:autoSpaceDE/>
        <w:autoSpaceDN/>
        <w:bidi w:val="0"/>
        <w:adjustRightInd/>
        <w:snapToGrid/>
        <w:spacing w:line="578" w:lineRule="exact"/>
        <w:jc w:val="righ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32"/>
          <w:szCs w:val="32"/>
        </w:rPr>
        <w:t>日期：</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   月   日</w:t>
      </w:r>
    </w:p>
    <w:sectPr>
      <w:pgSz w:w="11906" w:h="16838"/>
      <w:pgMar w:top="2098"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AC6F1B-943F-42D5-813A-4C638007E8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E79B237-A1BB-4160-B713-B8FCF5752EEE}"/>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37C53DBA-0165-4623-9C26-32294C9B2297}"/>
  </w:font>
  <w:font w:name="仿宋_GB2312">
    <w:panose1 w:val="02010609030101010101"/>
    <w:charset w:val="86"/>
    <w:family w:val="auto"/>
    <w:pitch w:val="default"/>
    <w:sig w:usb0="00000001" w:usb1="080E0000" w:usb2="00000000" w:usb3="00000000" w:csb0="00040000" w:csb1="00000000"/>
    <w:embedRegular r:id="rId4" w:fontKey="{65B89557-CCD6-4AEB-8BA3-F439C2065419}"/>
  </w:font>
  <w:font w:name="FangSong_GB2312">
    <w:altName w:val="仿宋_GB2312"/>
    <w:panose1 w:val="00000000000000000000"/>
    <w:charset w:val="00"/>
    <w:family w:val="roman"/>
    <w:pitch w:val="default"/>
    <w:sig w:usb0="00000000" w:usb1="00000000" w:usb2="00000000" w:usb3="00000000" w:csb0="00000000" w:csb1="00000000"/>
    <w:embedRegular r:id="rId5" w:fontKey="{CD676E75-25B5-4F15-938E-7CFD5280092C}"/>
  </w:font>
  <w:font w:name="方正小标宋_GBK">
    <w:panose1 w:val="02000000000000000000"/>
    <w:charset w:val="86"/>
    <w:family w:val="auto"/>
    <w:pitch w:val="default"/>
    <w:sig w:usb0="A00002BF" w:usb1="38CF7CFA" w:usb2="00082016" w:usb3="00000000" w:csb0="00040001" w:csb1="00000000"/>
    <w:embedRegular r:id="rId6" w:fontKey="{6AA9AB81-D66C-4592-A488-1B3D025BD2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F8A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C54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0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EBF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MGMyMTFhNmE1MDA2YjQzZjRmYWFkYTk2MjVkYTMifQ=="/>
  </w:docVars>
  <w:rsids>
    <w:rsidRoot w:val="6F777D39"/>
    <w:rsid w:val="000A579A"/>
    <w:rsid w:val="001512F3"/>
    <w:rsid w:val="00283678"/>
    <w:rsid w:val="002E250C"/>
    <w:rsid w:val="003452FF"/>
    <w:rsid w:val="003A5CB6"/>
    <w:rsid w:val="00417325"/>
    <w:rsid w:val="00422CCD"/>
    <w:rsid w:val="00460B42"/>
    <w:rsid w:val="0046375D"/>
    <w:rsid w:val="00576304"/>
    <w:rsid w:val="00577241"/>
    <w:rsid w:val="00687B81"/>
    <w:rsid w:val="00972B28"/>
    <w:rsid w:val="00A1545B"/>
    <w:rsid w:val="00A54300"/>
    <w:rsid w:val="00BD1397"/>
    <w:rsid w:val="00CF4DA3"/>
    <w:rsid w:val="00D42413"/>
    <w:rsid w:val="00ED6A0E"/>
    <w:rsid w:val="00F52100"/>
    <w:rsid w:val="014D0ACA"/>
    <w:rsid w:val="01DA3596"/>
    <w:rsid w:val="01EC15FF"/>
    <w:rsid w:val="026D3223"/>
    <w:rsid w:val="02DF7218"/>
    <w:rsid w:val="031A346C"/>
    <w:rsid w:val="03BA3CCE"/>
    <w:rsid w:val="04EB4C3D"/>
    <w:rsid w:val="052B23E6"/>
    <w:rsid w:val="059C797B"/>
    <w:rsid w:val="05A754B0"/>
    <w:rsid w:val="06510766"/>
    <w:rsid w:val="066466EB"/>
    <w:rsid w:val="066D7B6C"/>
    <w:rsid w:val="07A432B8"/>
    <w:rsid w:val="07FB307F"/>
    <w:rsid w:val="08946CD7"/>
    <w:rsid w:val="08F949F3"/>
    <w:rsid w:val="09153CCC"/>
    <w:rsid w:val="0A1D7A4A"/>
    <w:rsid w:val="0B1442CA"/>
    <w:rsid w:val="0BDD1EEC"/>
    <w:rsid w:val="0C9615C8"/>
    <w:rsid w:val="0CF33FB3"/>
    <w:rsid w:val="0D3B5CCB"/>
    <w:rsid w:val="0D441A50"/>
    <w:rsid w:val="0E4E2CAC"/>
    <w:rsid w:val="0E8D233B"/>
    <w:rsid w:val="0EB36461"/>
    <w:rsid w:val="0FA91612"/>
    <w:rsid w:val="101E318F"/>
    <w:rsid w:val="10216BF5"/>
    <w:rsid w:val="10686DD7"/>
    <w:rsid w:val="11030202"/>
    <w:rsid w:val="122A4C8C"/>
    <w:rsid w:val="123C676E"/>
    <w:rsid w:val="124936AE"/>
    <w:rsid w:val="141E20F8"/>
    <w:rsid w:val="14551D69"/>
    <w:rsid w:val="14720EEF"/>
    <w:rsid w:val="14E72510"/>
    <w:rsid w:val="15106FE1"/>
    <w:rsid w:val="15636660"/>
    <w:rsid w:val="162E461F"/>
    <w:rsid w:val="16CF5E02"/>
    <w:rsid w:val="16DF2374"/>
    <w:rsid w:val="17D705F0"/>
    <w:rsid w:val="17E215FD"/>
    <w:rsid w:val="183D2903"/>
    <w:rsid w:val="185C1918"/>
    <w:rsid w:val="186F16DA"/>
    <w:rsid w:val="19B1359D"/>
    <w:rsid w:val="19EB60D6"/>
    <w:rsid w:val="1A0B5614"/>
    <w:rsid w:val="1A1104E0"/>
    <w:rsid w:val="1ABD2416"/>
    <w:rsid w:val="1B730995"/>
    <w:rsid w:val="1BA333BA"/>
    <w:rsid w:val="1C7B1AED"/>
    <w:rsid w:val="1DC33376"/>
    <w:rsid w:val="1DD7559C"/>
    <w:rsid w:val="1EDD3086"/>
    <w:rsid w:val="1F0273DA"/>
    <w:rsid w:val="1F525625"/>
    <w:rsid w:val="2042315B"/>
    <w:rsid w:val="20971013"/>
    <w:rsid w:val="21405B9D"/>
    <w:rsid w:val="21F52495"/>
    <w:rsid w:val="22A916F7"/>
    <w:rsid w:val="23BE17CC"/>
    <w:rsid w:val="24F829C8"/>
    <w:rsid w:val="2559778D"/>
    <w:rsid w:val="25D46364"/>
    <w:rsid w:val="2670658E"/>
    <w:rsid w:val="272950BB"/>
    <w:rsid w:val="278F4A5D"/>
    <w:rsid w:val="281573ED"/>
    <w:rsid w:val="29316EB2"/>
    <w:rsid w:val="298A67AF"/>
    <w:rsid w:val="299E3499"/>
    <w:rsid w:val="29CA165A"/>
    <w:rsid w:val="29FD282F"/>
    <w:rsid w:val="2A1B2F65"/>
    <w:rsid w:val="2ABC6246"/>
    <w:rsid w:val="2B2362C5"/>
    <w:rsid w:val="2B7A3927"/>
    <w:rsid w:val="2B8A6344"/>
    <w:rsid w:val="2B9F1416"/>
    <w:rsid w:val="2BE55109"/>
    <w:rsid w:val="2C254DAE"/>
    <w:rsid w:val="2D834DF9"/>
    <w:rsid w:val="2DA261F6"/>
    <w:rsid w:val="2E032BFF"/>
    <w:rsid w:val="2ECE479A"/>
    <w:rsid w:val="2EF02962"/>
    <w:rsid w:val="2FC17E5A"/>
    <w:rsid w:val="31B64987"/>
    <w:rsid w:val="32871358"/>
    <w:rsid w:val="32B43E83"/>
    <w:rsid w:val="33070F16"/>
    <w:rsid w:val="337965D9"/>
    <w:rsid w:val="33B26D34"/>
    <w:rsid w:val="34E97C37"/>
    <w:rsid w:val="35476B76"/>
    <w:rsid w:val="355B00FA"/>
    <w:rsid w:val="357534A8"/>
    <w:rsid w:val="36B35051"/>
    <w:rsid w:val="37A97B52"/>
    <w:rsid w:val="380F73DE"/>
    <w:rsid w:val="39504729"/>
    <w:rsid w:val="3962028B"/>
    <w:rsid w:val="39E3716D"/>
    <w:rsid w:val="3AD50481"/>
    <w:rsid w:val="3CE5162C"/>
    <w:rsid w:val="3DB80AEF"/>
    <w:rsid w:val="3E083824"/>
    <w:rsid w:val="3EEF6792"/>
    <w:rsid w:val="3F56236D"/>
    <w:rsid w:val="40221F08"/>
    <w:rsid w:val="4081166C"/>
    <w:rsid w:val="41243B65"/>
    <w:rsid w:val="416B0BA2"/>
    <w:rsid w:val="419D4283"/>
    <w:rsid w:val="42277FF1"/>
    <w:rsid w:val="42E45EE2"/>
    <w:rsid w:val="43301127"/>
    <w:rsid w:val="435E77ED"/>
    <w:rsid w:val="43843A68"/>
    <w:rsid w:val="4417005F"/>
    <w:rsid w:val="447F4114"/>
    <w:rsid w:val="453F1EAE"/>
    <w:rsid w:val="4543365E"/>
    <w:rsid w:val="45880D21"/>
    <w:rsid w:val="45F96148"/>
    <w:rsid w:val="46362D97"/>
    <w:rsid w:val="46A936CA"/>
    <w:rsid w:val="46DC2848"/>
    <w:rsid w:val="477D2D36"/>
    <w:rsid w:val="47E31631"/>
    <w:rsid w:val="48872F9D"/>
    <w:rsid w:val="4A157F63"/>
    <w:rsid w:val="4A2D5438"/>
    <w:rsid w:val="4A343BD7"/>
    <w:rsid w:val="4B07084E"/>
    <w:rsid w:val="4B5005B9"/>
    <w:rsid w:val="4BF80CFD"/>
    <w:rsid w:val="4D1824BB"/>
    <w:rsid w:val="4D450743"/>
    <w:rsid w:val="4D6C0481"/>
    <w:rsid w:val="4D877696"/>
    <w:rsid w:val="4D93478D"/>
    <w:rsid w:val="4DD1654D"/>
    <w:rsid w:val="4E7E10D4"/>
    <w:rsid w:val="4ECD3CCE"/>
    <w:rsid w:val="4F5D6A18"/>
    <w:rsid w:val="4F642884"/>
    <w:rsid w:val="4FD219ED"/>
    <w:rsid w:val="505F6BAB"/>
    <w:rsid w:val="50A318AF"/>
    <w:rsid w:val="521346F1"/>
    <w:rsid w:val="52927709"/>
    <w:rsid w:val="532C36B9"/>
    <w:rsid w:val="5338647D"/>
    <w:rsid w:val="54084321"/>
    <w:rsid w:val="54352A41"/>
    <w:rsid w:val="543547EF"/>
    <w:rsid w:val="54646E83"/>
    <w:rsid w:val="54D67D81"/>
    <w:rsid w:val="55D57484"/>
    <w:rsid w:val="55F74595"/>
    <w:rsid w:val="564273BF"/>
    <w:rsid w:val="569072A4"/>
    <w:rsid w:val="57D305A7"/>
    <w:rsid w:val="57DD1426"/>
    <w:rsid w:val="59976042"/>
    <w:rsid w:val="5A927DF9"/>
    <w:rsid w:val="5AC95C92"/>
    <w:rsid w:val="5B2258BF"/>
    <w:rsid w:val="5CEE206B"/>
    <w:rsid w:val="5D283143"/>
    <w:rsid w:val="5D8D6E2D"/>
    <w:rsid w:val="5E2D518E"/>
    <w:rsid w:val="5F614F32"/>
    <w:rsid w:val="5F7D0C6B"/>
    <w:rsid w:val="5FA97E40"/>
    <w:rsid w:val="60EC4488"/>
    <w:rsid w:val="60FF6733"/>
    <w:rsid w:val="615A7643"/>
    <w:rsid w:val="616D55C9"/>
    <w:rsid w:val="618907AB"/>
    <w:rsid w:val="61F061FA"/>
    <w:rsid w:val="62487DE4"/>
    <w:rsid w:val="644F5459"/>
    <w:rsid w:val="64AC465A"/>
    <w:rsid w:val="653B59DE"/>
    <w:rsid w:val="654C3747"/>
    <w:rsid w:val="65546448"/>
    <w:rsid w:val="65967A56"/>
    <w:rsid w:val="65CD7FF5"/>
    <w:rsid w:val="66711576"/>
    <w:rsid w:val="66C52967"/>
    <w:rsid w:val="671308D1"/>
    <w:rsid w:val="67135CC5"/>
    <w:rsid w:val="67496EB9"/>
    <w:rsid w:val="688534C2"/>
    <w:rsid w:val="68AF296B"/>
    <w:rsid w:val="68BE2BAE"/>
    <w:rsid w:val="68D001D1"/>
    <w:rsid w:val="68EC1548"/>
    <w:rsid w:val="691A799B"/>
    <w:rsid w:val="6985191D"/>
    <w:rsid w:val="6ADA2EE7"/>
    <w:rsid w:val="6AEF0858"/>
    <w:rsid w:val="6B41519F"/>
    <w:rsid w:val="6B494E21"/>
    <w:rsid w:val="6BCF312F"/>
    <w:rsid w:val="6CB83AF0"/>
    <w:rsid w:val="6D400035"/>
    <w:rsid w:val="6D4A543B"/>
    <w:rsid w:val="6ED76777"/>
    <w:rsid w:val="6F26607C"/>
    <w:rsid w:val="6F777D39"/>
    <w:rsid w:val="70657541"/>
    <w:rsid w:val="706F478E"/>
    <w:rsid w:val="707453EC"/>
    <w:rsid w:val="70D20976"/>
    <w:rsid w:val="71707CF9"/>
    <w:rsid w:val="71AB5C99"/>
    <w:rsid w:val="71E73175"/>
    <w:rsid w:val="72247E13"/>
    <w:rsid w:val="726109DD"/>
    <w:rsid w:val="727F33AE"/>
    <w:rsid w:val="72965F01"/>
    <w:rsid w:val="729C7C6E"/>
    <w:rsid w:val="72EB4B22"/>
    <w:rsid w:val="73DD28B4"/>
    <w:rsid w:val="73E43C02"/>
    <w:rsid w:val="75315C5B"/>
    <w:rsid w:val="76BD26F7"/>
    <w:rsid w:val="76BF021D"/>
    <w:rsid w:val="777F79AC"/>
    <w:rsid w:val="78C55892"/>
    <w:rsid w:val="79C74101"/>
    <w:rsid w:val="7A8F6158"/>
    <w:rsid w:val="7A9914E4"/>
    <w:rsid w:val="7ABE6A3D"/>
    <w:rsid w:val="7ABF29EE"/>
    <w:rsid w:val="7AF1049E"/>
    <w:rsid w:val="7B4231CA"/>
    <w:rsid w:val="7B570B4A"/>
    <w:rsid w:val="7B5B557B"/>
    <w:rsid w:val="7B866DB8"/>
    <w:rsid w:val="7BBF2A6D"/>
    <w:rsid w:val="7BD858DD"/>
    <w:rsid w:val="7C0B4D8D"/>
    <w:rsid w:val="7C99547E"/>
    <w:rsid w:val="7D07476B"/>
    <w:rsid w:val="7EAA3560"/>
    <w:rsid w:val="7ED14F91"/>
    <w:rsid w:val="7F627C7F"/>
    <w:rsid w:val="7F6442B6"/>
    <w:rsid w:val="7F737061"/>
    <w:rsid w:val="7FC76394"/>
    <w:rsid w:val="7FDD7966"/>
    <w:rsid w:val="D5DFC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3">
    <w:name w:val="Body Text"/>
    <w:basedOn w:val="1"/>
    <w:link w:val="26"/>
    <w:qFormat/>
    <w:uiPriority w:val="1"/>
    <w:pPr>
      <w:ind w:left="220"/>
    </w:pPr>
    <w:rPr>
      <w:rFonts w:ascii="仿宋" w:hAnsi="仿宋" w:eastAsia="仿宋" w:cs="仿宋"/>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b/>
      <w:bCs/>
      <w:caps/>
      <w:sz w:val="20"/>
      <w:szCs w:val="20"/>
    </w:rPr>
  </w:style>
  <w:style w:type="paragraph" w:styleId="7">
    <w:name w:val="toc 2"/>
    <w:basedOn w:val="1"/>
    <w:next w:val="1"/>
    <w:qFormat/>
    <w:uiPriority w:val="0"/>
    <w:pPr>
      <w:ind w:left="210"/>
      <w:jc w:val="left"/>
    </w:pPr>
    <w:rPr>
      <w:small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link w:val="27"/>
    <w:unhideWhenUsed/>
    <w:qFormat/>
    <w:uiPriority w:val="99"/>
    <w:pPr>
      <w:ind w:firstLine="420" w:firstLineChars="100"/>
    </w:pPr>
    <w:rPr>
      <w:rFonts w:ascii="等线" w:hAnsi="等线" w:eastAsia="等线" w:cs="Times New Roman"/>
      <w:kern w:val="0"/>
      <w:sz w:val="20"/>
    </w:rPr>
  </w:style>
  <w:style w:type="table" w:styleId="11">
    <w:name w:val="Table Grid"/>
    <w:basedOn w:val="1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333333"/>
      <w:u w:val="none"/>
    </w:rPr>
  </w:style>
  <w:style w:type="character" w:styleId="18">
    <w:name w:val="HTML Cite"/>
    <w:basedOn w:val="12"/>
    <w:qFormat/>
    <w:uiPriority w:val="0"/>
  </w:style>
  <w:style w:type="character" w:styleId="19">
    <w:name w:val="HTML Sample"/>
    <w:basedOn w:val="12"/>
    <w:qFormat/>
    <w:uiPriority w:val="0"/>
    <w:rPr>
      <w:rFonts w:ascii="微软雅黑" w:hAnsi="微软雅黑" w:eastAsia="微软雅黑" w:cs="微软雅黑"/>
    </w:rPr>
  </w:style>
  <w:style w:type="paragraph" w:customStyle="1" w:styleId="20">
    <w:name w:val="Table Text"/>
    <w:basedOn w:val="1"/>
    <w:semiHidden/>
    <w:qFormat/>
    <w:uiPriority w:val="0"/>
    <w:rPr>
      <w:rFonts w:ascii="宋体" w:hAnsi="宋体" w:cs="宋体"/>
      <w:sz w:val="24"/>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23">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spacing w:after="160" w:line="278" w:lineRule="auto"/>
      <w:ind w:left="400" w:leftChars="400"/>
    </w:pPr>
    <w:rPr>
      <w:rFonts w:asciiTheme="minorHAnsi" w:hAnsiTheme="minorHAnsi" w:eastAsiaTheme="minorEastAsia" w:cstheme="minorBidi"/>
      <w:lang w:val="en-US" w:eastAsia="zh-CN" w:bidi="ar-SA"/>
    </w:rPr>
  </w:style>
  <w:style w:type="paragraph" w:customStyle="1" w:styleId="25">
    <w:name w:val="p0"/>
    <w:basedOn w:val="1"/>
    <w:qFormat/>
    <w:uiPriority w:val="0"/>
    <w:pPr>
      <w:widowControl/>
    </w:pPr>
    <w:rPr>
      <w:kern w:val="0"/>
      <w:szCs w:val="21"/>
    </w:rPr>
  </w:style>
  <w:style w:type="character" w:customStyle="1" w:styleId="26">
    <w:name w:val="正文文本 字符"/>
    <w:basedOn w:val="12"/>
    <w:link w:val="3"/>
    <w:qFormat/>
    <w:uiPriority w:val="1"/>
    <w:rPr>
      <w:rFonts w:ascii="仿宋" w:hAnsi="仿宋" w:eastAsia="仿宋" w:cs="仿宋"/>
      <w:kern w:val="2"/>
      <w:sz w:val="32"/>
      <w:szCs w:val="32"/>
      <w:lang w:val="zh-CN" w:bidi="zh-CN"/>
    </w:rPr>
  </w:style>
  <w:style w:type="character" w:customStyle="1" w:styleId="27">
    <w:name w:val="正文文本首行缩进 字符"/>
    <w:basedOn w:val="26"/>
    <w:link w:val="9"/>
    <w:qFormat/>
    <w:uiPriority w:val="99"/>
    <w:rPr>
      <w:rFonts w:ascii="等线" w:hAnsi="等线" w:eastAsia="等线" w:cs="Times New Roman"/>
      <w:kern w:val="2"/>
      <w:sz w:val="32"/>
      <w:szCs w:val="32"/>
      <w:lang w:val="zh-CN" w:bidi="zh-CN"/>
    </w:rPr>
  </w:style>
  <w:style w:type="character" w:customStyle="1" w:styleId="28">
    <w:name w:val="bsharetext"/>
    <w:basedOn w:val="12"/>
    <w:qFormat/>
    <w:uiPriority w:val="0"/>
  </w:style>
  <w:style w:type="character" w:customStyle="1" w:styleId="29">
    <w:name w:val="font61"/>
    <w:basedOn w:val="12"/>
    <w:qFormat/>
    <w:uiPriority w:val="0"/>
    <w:rPr>
      <w:rFonts w:hint="default" w:ascii="Times New Roman" w:hAnsi="Times New Roman" w:cs="Times New Roman"/>
      <w:color w:val="000000"/>
      <w:sz w:val="24"/>
      <w:szCs w:val="24"/>
      <w:u w:val="none"/>
    </w:rPr>
  </w:style>
  <w:style w:type="character" w:customStyle="1" w:styleId="30">
    <w:name w:val="font81"/>
    <w:basedOn w:val="12"/>
    <w:qFormat/>
    <w:uiPriority w:val="0"/>
    <w:rPr>
      <w:rFonts w:hint="eastAsia" w:ascii="宋体" w:hAnsi="宋体" w:eastAsia="宋体" w:cs="宋体"/>
      <w:color w:val="000000"/>
      <w:sz w:val="24"/>
      <w:szCs w:val="24"/>
      <w:u w:val="none"/>
    </w:rPr>
  </w:style>
  <w:style w:type="paragraph" w:customStyle="1" w:styleId="3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4484</Words>
  <Characters>4639</Characters>
  <Lines>384</Lines>
  <Paragraphs>318</Paragraphs>
  <TotalTime>12</TotalTime>
  <ScaleCrop>false</ScaleCrop>
  <LinksUpToDate>false</LinksUpToDate>
  <CharactersWithSpaces>4727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2025-10-30T10:09:00Z</dcterms:created>
  <dc:creator>大型活动部</dc:creator>
  <cp:lastModifiedBy>Winner。</cp:lastModifiedBy>
  <cp:lastPrinted>2026-03-19T07:16:21Z</cp:lastPrinted>
  <dcterms:modified xsi:type="dcterms:W3CDTF">2026-03-19T07:24:15Z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B0CC12149D98498194858FBA76F26F1C_13</vt:lpwstr>
  </property>
  <property fmtid="{D5CDD505-2E9C-101B-9397-08002B2CF9AE}" pid="4" name="KSOTemplateDocerSaveRecord">
    <vt:lpwstr>eyJoZGlkIjoiYjQyOWU0NzA0ODkxNzcxY2ZhY2M0N2Y4MWZlZmEyMDQiLCJ1c2VySWQiOiIxMjY4MzM4NTU5In0=</vt:lpwstr>
  </property>
</Properties>
</file>