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E8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bookmarkStart w:id="0" w:name="_GoBack"/>
      <w:bookmarkEnd w:id="0"/>
    </w:p>
    <w:p w14:paraId="77DDF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 w14:paraId="0491581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eastAsia="方正小标宋_GBK"/>
          <w:color w:val="auto"/>
          <w:sz w:val="44"/>
          <w:szCs w:val="44"/>
          <w:lang w:eastAsia="zh-CN"/>
        </w:rPr>
      </w:pPr>
      <w:r>
        <w:rPr>
          <w:rFonts w:hint="eastAsia" w:ascii="方正小标宋_GBK" w:eastAsia="方正小标宋_GBK"/>
          <w:color w:val="auto"/>
          <w:sz w:val="44"/>
          <w:szCs w:val="44"/>
          <w:lang w:eastAsia="zh-CN"/>
        </w:rPr>
        <w:t>第六届亚洲沙滩运动会及其筹备期间</w:t>
      </w:r>
    </w:p>
    <w:p w14:paraId="30A6BBE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eastAsia="方正小标宋_GBK"/>
          <w:color w:val="auto"/>
          <w:sz w:val="44"/>
          <w:szCs w:val="44"/>
          <w:lang w:eastAsia="zh-CN"/>
        </w:rPr>
      </w:pPr>
      <w:r>
        <w:rPr>
          <w:rFonts w:hint="default" w:ascii="方正小标宋_GBK" w:eastAsia="方正小标宋_GBK"/>
          <w:color w:val="auto"/>
          <w:sz w:val="44"/>
          <w:szCs w:val="44"/>
        </w:rPr>
        <w:t>无线电</w:t>
      </w:r>
      <w:r>
        <w:rPr>
          <w:rFonts w:hint="eastAsia" w:ascii="方正小标宋_GBK" w:eastAsia="方正小标宋_GBK"/>
          <w:color w:val="auto"/>
          <w:sz w:val="44"/>
          <w:szCs w:val="44"/>
        </w:rPr>
        <w:t>频率</w:t>
      </w:r>
      <w:r>
        <w:rPr>
          <w:rFonts w:hint="eastAsia" w:ascii="方正小标宋_GBK" w:eastAsia="方正小标宋_GBK"/>
          <w:color w:val="auto"/>
          <w:sz w:val="44"/>
          <w:szCs w:val="44"/>
          <w:lang w:eastAsia="zh-CN"/>
        </w:rPr>
        <w:t>申请使用指南</w:t>
      </w:r>
    </w:p>
    <w:p w14:paraId="6227266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</w:p>
    <w:p w14:paraId="6EAD822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第六届亚洲沙滩运动会</w:t>
      </w:r>
      <w:r>
        <w:rPr>
          <w:rFonts w:hint="eastAsia" w:ascii="仿宋_GB2312" w:eastAsia="仿宋_GB2312"/>
          <w:color w:val="auto"/>
          <w:sz w:val="32"/>
          <w:szCs w:val="32"/>
        </w:rPr>
        <w:t>（以下简称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三亚亚沙会</w:t>
      </w:r>
      <w:r>
        <w:rPr>
          <w:rFonts w:hint="eastAsia" w:ascii="仿宋_GB2312" w:eastAsia="仿宋_GB2312"/>
          <w:color w:val="auto"/>
          <w:sz w:val="32"/>
          <w:szCs w:val="32"/>
        </w:rPr>
        <w:t>）定于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2026</w:t>
      </w:r>
      <w:r>
        <w:rPr>
          <w:rFonts w:hint="eastAsia" w:ascii="仿宋_GB2312" w:eastAsia="仿宋_GB2312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color w:val="auto"/>
          <w:sz w:val="32"/>
          <w:szCs w:val="32"/>
        </w:rPr>
        <w:t>月在海南省三亚市举办。本文档用于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三亚亚沙会及其筹备期间</w:t>
      </w:r>
      <w:r>
        <w:rPr>
          <w:rFonts w:hint="eastAsia" w:ascii="仿宋_GB2312" w:eastAsia="仿宋_GB2312"/>
          <w:color w:val="auto"/>
          <w:sz w:val="32"/>
          <w:szCs w:val="32"/>
        </w:rPr>
        <w:t>，与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三亚亚沙会</w:t>
      </w:r>
      <w:r>
        <w:rPr>
          <w:rFonts w:hint="eastAsia" w:ascii="仿宋_GB2312" w:eastAsia="仿宋_GB2312"/>
          <w:color w:val="auto"/>
          <w:sz w:val="32"/>
          <w:szCs w:val="32"/>
        </w:rPr>
        <w:t>筹备和举办相关并在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竞赛场地及特殊控制区域</w:t>
      </w:r>
      <w:r>
        <w:rPr>
          <w:rFonts w:hint="eastAsia" w:ascii="仿宋_GB2312" w:eastAsia="仿宋_GB2312"/>
          <w:color w:val="auto"/>
          <w:sz w:val="32"/>
          <w:szCs w:val="32"/>
        </w:rPr>
        <w:t>内使用无线电频率，设置使用无线电台（站）和使用无线电发射设备的用户（以下简称用户）申请使用无线电频率提供指南。</w:t>
      </w:r>
    </w:p>
    <w:p w14:paraId="2979122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一、无线电发射设备使用要求</w:t>
      </w:r>
    </w:p>
    <w:p w14:paraId="05368E0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根据《中华人民共和国无线电管理条例》</w:t>
      </w:r>
      <w:r>
        <w:rPr>
          <w:rFonts w:hint="default" w:ascii="仿宋_GB2312" w:eastAsia="仿宋_GB2312"/>
          <w:color w:val="auto"/>
          <w:sz w:val="32"/>
          <w:szCs w:val="32"/>
        </w:rPr>
        <w:t>和《海南省无线电管理条例》</w:t>
      </w:r>
      <w:r>
        <w:rPr>
          <w:rFonts w:hint="eastAsia" w:ascii="仿宋_GB2312" w:eastAsia="仿宋_GB2312"/>
          <w:color w:val="auto"/>
          <w:sz w:val="32"/>
          <w:szCs w:val="32"/>
        </w:rPr>
        <w:t>，使用无线电频率，设置、使用无线电台（站）应当获得无线电频率使用许可证和无线电台执照。在大型体育赛事中，各类无线电台（站）、无线电设备使用的数量较大，使用的时间、地点相对集中，导致无线电频谱资源相对稀缺，赛场电磁环境复杂。为了使本次赛事期间无线电频谱资源得到高效利用，保障各种无线电台（站）、无线电设备正常使用，最大限度的减少无线电干扰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三亚亚沙会及其筹备期间在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竞赛场地及特殊控制区域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临时使用</w:t>
      </w:r>
      <w:r>
        <w:rPr>
          <w:rFonts w:hint="eastAsia" w:ascii="仿宋_GB2312" w:eastAsia="仿宋_GB2312"/>
          <w:color w:val="auto"/>
          <w:sz w:val="32"/>
          <w:szCs w:val="32"/>
        </w:rPr>
        <w:t>的无线电发射设备</w:t>
      </w: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应满足以下条件：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lang w:eastAsia="zh-CN"/>
        </w:rPr>
        <w:t>一是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提交无线电频率使用书面申请并通过频率使用许可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获得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第六届亚洲沙滩运动会无线电频率使用批复文件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lang w:eastAsia="zh-CN"/>
        </w:rPr>
        <w:t>二是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eastAsia="zh-CN"/>
        </w:rPr>
        <w:t>使用的设备必须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通过检测</w:t>
      </w:r>
      <w:r>
        <w:rPr>
          <w:rFonts w:hint="eastAsia" w:ascii="仿宋_GB2312" w:eastAsia="仿宋_GB2312"/>
          <w:color w:val="auto"/>
          <w:sz w:val="32"/>
          <w:szCs w:val="32"/>
        </w:rPr>
        <w:t>核验并粘贴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“第六届亚洲沙滩运动会无线电发射设备专用标签”（以下简称专用标签）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（具体指南详见附件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）</w:t>
      </w:r>
    </w:p>
    <w:p w14:paraId="32F461E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黑体" w:hAnsi="方正黑体" w:eastAsia="方正黑体" w:cs="方正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二、无线电频率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使用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申请</w:t>
      </w:r>
    </w:p>
    <w:p w14:paraId="6CD4E7D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用户应向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组委会</w:t>
      </w:r>
      <w:r>
        <w:rPr>
          <w:rFonts w:hint="eastAsia" w:ascii="仿宋_GB2312" w:eastAsia="仿宋_GB2312"/>
          <w:color w:val="auto"/>
          <w:sz w:val="32"/>
          <w:szCs w:val="32"/>
        </w:rPr>
        <w:t>提交无线电频率使用需求和设备技术参数，提出频率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及台站</w:t>
      </w:r>
      <w:r>
        <w:rPr>
          <w:rFonts w:hint="eastAsia" w:ascii="仿宋_GB2312" w:eastAsia="仿宋_GB2312"/>
          <w:color w:val="auto"/>
          <w:sz w:val="32"/>
          <w:szCs w:val="32"/>
        </w:rPr>
        <w:t>使用申请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（申请模板详见附件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）</w:t>
      </w:r>
      <w:r>
        <w:rPr>
          <w:rFonts w:hint="eastAsia" w:ascii="仿宋_GB2312" w:eastAsia="仿宋_GB2312"/>
          <w:color w:val="auto"/>
          <w:sz w:val="32"/>
          <w:szCs w:val="32"/>
        </w:rPr>
        <w:t>。频率使用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申请</w:t>
      </w:r>
      <w:r>
        <w:rPr>
          <w:rFonts w:hint="eastAsia" w:ascii="仿宋_GB2312" w:eastAsia="仿宋_GB2312"/>
          <w:color w:val="auto"/>
          <w:sz w:val="32"/>
          <w:szCs w:val="32"/>
        </w:rPr>
        <w:t>将由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省工业和信息化厅</w:t>
      </w:r>
      <w:r>
        <w:rPr>
          <w:rFonts w:hint="eastAsia" w:ascii="仿宋_GB2312" w:eastAsia="仿宋_GB2312"/>
          <w:color w:val="auto"/>
          <w:sz w:val="32"/>
          <w:szCs w:val="32"/>
        </w:rPr>
        <w:t>综合考虑中国无线电频率划分情况、频率使用现状和已经征集到的频率使用申请及兼容性计算分析结果，进行统筹分析、协调和必要的调整。根据技术分析和协调的结果，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组委会</w:t>
      </w:r>
      <w:r>
        <w:rPr>
          <w:rFonts w:hint="eastAsia" w:ascii="仿宋_GB2312" w:eastAsia="仿宋_GB2312"/>
          <w:color w:val="auto"/>
          <w:sz w:val="32"/>
          <w:szCs w:val="32"/>
        </w:rPr>
        <w:t>将对频率申请进行批复。</w:t>
      </w:r>
    </w:p>
    <w:p w14:paraId="6692313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黑体" w:hAnsi="方正黑体" w:eastAsia="方正黑体" w:cs="方正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三、设备核验和贴签</w:t>
      </w:r>
    </w:p>
    <w:p w14:paraId="1C5887E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三亚亚沙会及其筹备期间临时使用</w:t>
      </w:r>
      <w:r>
        <w:rPr>
          <w:rFonts w:hint="eastAsia" w:ascii="仿宋_GB2312" w:eastAsia="仿宋_GB2312"/>
          <w:color w:val="auto"/>
          <w:sz w:val="32"/>
          <w:szCs w:val="32"/>
        </w:rPr>
        <w:t>的无线电台（站）、无线电发射设备均应当接受现场准入核验。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取得频率使用许可并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获得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第六届亚洲沙滩运动会无线电频率使用批复文件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的用户将</w:t>
      </w:r>
      <w:r>
        <w:rPr>
          <w:rFonts w:hint="eastAsia" w:ascii="仿宋_GB2312" w:eastAsia="仿宋_GB2312"/>
          <w:color w:val="auto"/>
          <w:sz w:val="32"/>
          <w:szCs w:val="32"/>
        </w:rPr>
        <w:t>无线电发射设备送至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省工业和信息化厅</w:t>
      </w:r>
      <w:r>
        <w:rPr>
          <w:rFonts w:hint="eastAsia" w:ascii="仿宋_GB2312" w:eastAsia="仿宋_GB2312"/>
          <w:color w:val="auto"/>
          <w:sz w:val="32"/>
          <w:szCs w:val="32"/>
        </w:rPr>
        <w:t>进行核验。不便搬移的无线电台（站）、无线电发射设备，可以提前预约进行现场核验。通过核验的无线电台（站）、无线电发射设备，应当在设备明显位置粘贴由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组委会</w:t>
      </w:r>
      <w:r>
        <w:rPr>
          <w:rFonts w:hint="eastAsia" w:ascii="仿宋_GB2312" w:eastAsia="仿宋_GB2312"/>
          <w:color w:val="auto"/>
          <w:sz w:val="32"/>
          <w:szCs w:val="32"/>
        </w:rPr>
        <w:t>统一印制核发的专用标签，粘贴专用标签后方可按照许可限定的地点和时间使用。</w:t>
      </w:r>
    </w:p>
    <w:p w14:paraId="1548FA1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建议用户在核验前确保无线电发射设备的频率、功率、带宽等技术参数配置符合无线电频率许可证</w:t>
      </w:r>
      <w:r>
        <w:rPr>
          <w:rFonts w:hint="default" w:ascii="仿宋_GB2312" w:eastAsia="仿宋_GB2312"/>
          <w:color w:val="auto"/>
          <w:sz w:val="32"/>
          <w:szCs w:val="32"/>
        </w:rPr>
        <w:t>或型号核准证</w:t>
      </w:r>
      <w:r>
        <w:rPr>
          <w:rFonts w:hint="eastAsia" w:ascii="仿宋_GB2312" w:eastAsia="仿宋_GB2312"/>
          <w:color w:val="auto"/>
          <w:sz w:val="32"/>
          <w:szCs w:val="32"/>
        </w:rPr>
        <w:t>的要求。如所携带的无线电发射设备需要更改频率，用户应携带相关写频工具。</w:t>
      </w:r>
    </w:p>
    <w:p w14:paraId="6D18E239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</w:t>
      </w:r>
    </w:p>
    <w:p w14:paraId="1C999D2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附件：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.无线电频率和台站申请及发射设备检测指南；</w:t>
      </w:r>
    </w:p>
    <w:p w14:paraId="2C5A582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.无线电频率使用申请表；</w:t>
      </w:r>
    </w:p>
    <w:p w14:paraId="4D5E4C6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.无线电设备分类；</w:t>
      </w:r>
    </w:p>
    <w:p w14:paraId="1039AFE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.三亚亚沙会频率使用流程。</w:t>
      </w:r>
    </w:p>
    <w:p w14:paraId="0F0DF64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ascii="黑体" w:hAnsi="黑体" w:eastAsia="黑体"/>
          <w:color w:val="auto"/>
          <w:sz w:val="32"/>
          <w:szCs w:val="32"/>
        </w:rPr>
        <w:t xml:space="preserve">        </w:t>
      </w:r>
    </w:p>
    <w:p w14:paraId="50D865B3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21"/>
          <w:szCs w:val="21"/>
          <w:lang w:eastAsia="zh-CN"/>
        </w:rPr>
      </w:pPr>
    </w:p>
    <w:p w14:paraId="0CC46235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黑体" w:hAnsi="方正黑体" w:eastAsia="方正黑体" w:cs="方正黑体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无线电频率和台站申请及发射设备检测指南</w:t>
      </w:r>
    </w:p>
    <w:p w14:paraId="2C5FBC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jc w:val="left"/>
        <w:textAlignment w:val="auto"/>
        <w:outlineLvl w:val="9"/>
        <w:rPr>
          <w:rFonts w:hint="eastAsia" w:ascii="仿宋_GB2312" w:eastAsia="仿宋_GB2312"/>
          <w:b/>
          <w:bCs/>
          <w:color w:val="auto"/>
          <w:sz w:val="32"/>
          <w:szCs w:val="32"/>
          <w:lang w:eastAsia="zh-CN"/>
        </w:rPr>
      </w:pPr>
    </w:p>
    <w:p w14:paraId="0858EF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jc w:val="left"/>
        <w:textAlignment w:val="auto"/>
        <w:outlineLvl w:val="9"/>
        <w:rPr>
          <w:rFonts w:hint="eastAsia" w:ascii="仿宋_GB2312" w:eastAsia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一、无线电频率及台站申请</w:t>
      </w:r>
    </w:p>
    <w:p w14:paraId="725C1AE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正常申请时间：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2025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日-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2026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日</w:t>
      </w:r>
    </w:p>
    <w:p w14:paraId="12C615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延迟申请时间：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2026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日-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2026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日</w:t>
      </w:r>
    </w:p>
    <w:p w14:paraId="3607076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（一）三亚亚沙会组委会联系人</w:t>
      </w:r>
    </w:p>
    <w:p w14:paraId="47FDEB1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罗秀峰（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18976440111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）</w:t>
      </w:r>
    </w:p>
    <w:p w14:paraId="186EC2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（二）海南省工业和信息化厅联系人</w:t>
      </w:r>
    </w:p>
    <w:p w14:paraId="3A1DDF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吴  孟（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0898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-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65397015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18976857388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）</w:t>
      </w:r>
    </w:p>
    <w:p w14:paraId="0BA4616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唐晴文（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0898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-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65397016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18689967826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）</w:t>
      </w:r>
    </w:p>
    <w:p w14:paraId="058162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二、无线电发射设备检测</w:t>
      </w:r>
    </w:p>
    <w:p w14:paraId="76844F3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无线电发射设备检测时间为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2025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日-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2026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日，其中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2025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日-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2026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31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日在海口市和三亚市共设置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个检测地点，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2026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日-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日在三亚市设置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个检测地点，具体如下：</w:t>
      </w:r>
    </w:p>
    <w:p w14:paraId="0577FFB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（一）时间：</w:t>
      </w:r>
      <w:r>
        <w:rPr>
          <w:rFonts w:hint="eastAsia" w:ascii="Times New Roman" w:hAnsi="Times New Roman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2025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10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15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日-</w:t>
      </w:r>
      <w:r>
        <w:rPr>
          <w:rFonts w:hint="eastAsia" w:ascii="Times New Roman" w:hAnsi="Times New Roman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2026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31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日</w:t>
      </w:r>
    </w:p>
    <w:p w14:paraId="312FA8A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地点：海口市琼山区兴丹路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号，海南省工业和信息化厅无线电监督管理局</w:t>
      </w:r>
    </w:p>
    <w:p w14:paraId="2F1C61B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联系人：黄中诚（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0898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-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65397023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17733121662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）</w:t>
      </w:r>
    </w:p>
    <w:p w14:paraId="7AFBAD7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（二）时间：</w:t>
      </w:r>
      <w:r>
        <w:rPr>
          <w:rFonts w:hint="eastAsia" w:ascii="Times New Roman" w:hAnsi="Times New Roman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2025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10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15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日-</w:t>
      </w:r>
      <w:r>
        <w:rPr>
          <w:rFonts w:hint="eastAsia" w:ascii="Times New Roman" w:hAnsi="Times New Roman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2026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31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日</w:t>
      </w:r>
    </w:p>
    <w:p w14:paraId="722F4B6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地点：三亚市吉阳区大茅村委会太葵村小组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111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号，海南省工业和信息化厅无线电监督管理局三亚工作站</w:t>
      </w:r>
    </w:p>
    <w:p w14:paraId="6DF84D3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联系人：罗秀峰（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0898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-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88253086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18976440111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）</w:t>
      </w:r>
    </w:p>
    <w:p w14:paraId="2A6CFBC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（三）时间：</w:t>
      </w:r>
      <w:r>
        <w:rPr>
          <w:rFonts w:hint="eastAsia" w:ascii="Times New Roman" w:hAnsi="Times New Roman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2026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日-</w:t>
      </w:r>
      <w:r>
        <w:rPr>
          <w:rFonts w:hint="eastAsia" w:ascii="Times New Roman" w:hAnsi="Times New Roman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30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日</w:t>
      </w:r>
    </w:p>
    <w:p w14:paraId="1ED12EA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地点：三亚亚沙会运动员村无线电发射设备检测室</w:t>
      </w:r>
    </w:p>
    <w:p w14:paraId="2FFB29D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联系人：罗秀峰（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18976440111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）</w:t>
      </w:r>
    </w:p>
    <w:p w14:paraId="359CCCF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（四）时间：</w:t>
      </w:r>
      <w:r>
        <w:rPr>
          <w:rFonts w:hint="eastAsia" w:ascii="Times New Roman" w:hAnsi="Times New Roman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2026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日-</w:t>
      </w:r>
      <w:r>
        <w:rPr>
          <w:rFonts w:hint="eastAsia" w:ascii="Times New Roman" w:hAnsi="Times New Roman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30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日</w:t>
      </w:r>
    </w:p>
    <w:p w14:paraId="2552517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地点：三亚亚沙会主媒体中心无线电发射设备检测室</w:t>
      </w:r>
    </w:p>
    <w:p w14:paraId="533F3D7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联系人：高双喜（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15338995111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）    </w:t>
      </w:r>
    </w:p>
    <w:p w14:paraId="47C865E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br w:type="pag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</w:t>
      </w:r>
    </w:p>
    <w:p w14:paraId="6D493F1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  <w:lang w:eastAsia="zh-CN"/>
        </w:rPr>
        <w:t>无线电频率使用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</w:rPr>
        <w:t>申请表</w:t>
      </w:r>
    </w:p>
    <w:tbl>
      <w:tblPr>
        <w:tblStyle w:val="3"/>
        <w:tblW w:w="8875" w:type="dxa"/>
        <w:tblInd w:w="-1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9"/>
        <w:gridCol w:w="1096"/>
        <w:gridCol w:w="563"/>
        <w:gridCol w:w="566"/>
        <w:gridCol w:w="604"/>
        <w:gridCol w:w="650"/>
        <w:gridCol w:w="751"/>
        <w:gridCol w:w="728"/>
        <w:gridCol w:w="703"/>
        <w:gridCol w:w="96"/>
        <w:gridCol w:w="532"/>
        <w:gridCol w:w="16"/>
        <w:gridCol w:w="690"/>
        <w:gridCol w:w="453"/>
        <w:gridCol w:w="928"/>
      </w:tblGrid>
      <w:tr w14:paraId="64A676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875" w:type="dxa"/>
            <w:gridSpan w:val="15"/>
            <w:tcBorders>
              <w:bottom w:val="single" w:color="000000" w:sz="6" w:space="0"/>
            </w:tcBorders>
            <w:shd w:val="clear" w:color="auto" w:fill="D7D7D7"/>
            <w:noWrap w:val="0"/>
            <w:vAlign w:val="center"/>
          </w:tcPr>
          <w:p w14:paraId="6C42C9F8">
            <w:pPr>
              <w:pStyle w:val="5"/>
              <w:spacing w:before="28" w:beforeLines="0"/>
              <w:ind w:left="107"/>
              <w:rPr>
                <w:rFonts w:ascii="黑体" w:eastAsia="黑体"/>
                <w:color w:val="auto"/>
                <w:sz w:val="20"/>
              </w:rPr>
            </w:pPr>
            <w:r>
              <w:rPr>
                <w:rFonts w:hint="eastAsia" w:ascii="黑体" w:eastAsia="黑体"/>
                <w:color w:val="auto"/>
                <w:sz w:val="20"/>
              </w:rPr>
              <w:t>一、申请人基本信息</w:t>
            </w:r>
          </w:p>
        </w:tc>
      </w:tr>
      <w:tr w14:paraId="26210A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595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EB6FCDF">
            <w:pPr>
              <w:pStyle w:val="5"/>
              <w:spacing w:before="66" w:beforeLines="0"/>
              <w:jc w:val="center"/>
              <w:rPr>
                <w:color w:val="auto"/>
                <w:sz w:val="20"/>
              </w:rPr>
            </w:pPr>
            <w:r>
              <w:rPr>
                <w:rFonts w:hint="eastAsia" w:ascii="Times New Roman"/>
                <w:color w:val="auto"/>
                <w:sz w:val="20"/>
              </w:rPr>
              <w:t>*</w:t>
            </w:r>
            <w:r>
              <w:rPr>
                <w:color w:val="auto"/>
                <w:sz w:val="20"/>
                <w:szCs w:val="20"/>
              </w:rPr>
              <w:t>申请人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/单位</w:t>
            </w:r>
          </w:p>
        </w:tc>
        <w:tc>
          <w:tcPr>
            <w:tcW w:w="3862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5F55CED">
            <w:pPr>
              <w:pStyle w:val="5"/>
              <w:rPr>
                <w:rFonts w:ascii="Times New Roman"/>
                <w:color w:val="auto"/>
                <w:sz w:val="20"/>
              </w:rPr>
            </w:pPr>
          </w:p>
        </w:tc>
        <w:tc>
          <w:tcPr>
            <w:tcW w:w="133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DF5A981">
            <w:pPr>
              <w:pStyle w:val="5"/>
              <w:rPr>
                <w:rFonts w:hint="eastAsia" w:ascii="Times New Roman" w:eastAsia="宋体"/>
                <w:color w:val="auto"/>
                <w:sz w:val="20"/>
                <w:lang w:eastAsia="zh-CN"/>
              </w:rPr>
            </w:pPr>
            <w:r>
              <w:rPr>
                <w:rFonts w:hint="eastAsia" w:ascii="Times New Roman"/>
                <w:color w:val="auto"/>
                <w:sz w:val="20"/>
                <w:lang w:eastAsia="zh-CN"/>
              </w:rPr>
              <w:t>组织机构代码</w:t>
            </w:r>
          </w:p>
        </w:tc>
        <w:tc>
          <w:tcPr>
            <w:tcW w:w="208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0DF4109">
            <w:pPr>
              <w:pStyle w:val="5"/>
              <w:rPr>
                <w:rFonts w:ascii="Times New Roman"/>
                <w:color w:val="auto"/>
                <w:sz w:val="20"/>
              </w:rPr>
            </w:pPr>
          </w:p>
        </w:tc>
      </w:tr>
      <w:tr w14:paraId="5ADB98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595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2F80CB4">
            <w:pPr>
              <w:pStyle w:val="5"/>
              <w:spacing w:before="84" w:beforeLines="0"/>
              <w:ind w:left="635"/>
              <w:rPr>
                <w:color w:val="auto"/>
                <w:sz w:val="20"/>
              </w:rPr>
            </w:pPr>
            <w:r>
              <w:rPr>
                <w:rFonts w:hint="eastAsia" w:ascii="Times New Roman"/>
                <w:color w:val="auto"/>
                <w:sz w:val="20"/>
              </w:rPr>
              <w:t>*</w:t>
            </w:r>
            <w:r>
              <w:rPr>
                <w:color w:val="auto"/>
                <w:sz w:val="20"/>
              </w:rPr>
              <w:t>联系人</w:t>
            </w:r>
          </w:p>
        </w:tc>
        <w:tc>
          <w:tcPr>
            <w:tcW w:w="3862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2C7AC26">
            <w:pPr>
              <w:pStyle w:val="5"/>
              <w:rPr>
                <w:rFonts w:ascii="Times New Roman"/>
                <w:color w:val="auto"/>
                <w:sz w:val="20"/>
              </w:rPr>
            </w:pPr>
          </w:p>
        </w:tc>
        <w:tc>
          <w:tcPr>
            <w:tcW w:w="134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1FD023D">
            <w:pPr>
              <w:pStyle w:val="5"/>
              <w:spacing w:before="84" w:beforeLines="0"/>
              <w:ind w:left="170"/>
              <w:rPr>
                <w:color w:val="auto"/>
                <w:sz w:val="20"/>
              </w:rPr>
            </w:pPr>
            <w:r>
              <w:rPr>
                <w:rFonts w:hint="eastAsia" w:ascii="Times New Roman"/>
                <w:color w:val="auto"/>
                <w:sz w:val="20"/>
              </w:rPr>
              <w:t>*</w:t>
            </w:r>
            <w:r>
              <w:rPr>
                <w:color w:val="auto"/>
                <w:sz w:val="20"/>
              </w:rPr>
              <w:t>手机号码</w:t>
            </w:r>
          </w:p>
        </w:tc>
        <w:tc>
          <w:tcPr>
            <w:tcW w:w="207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294E2373">
            <w:pPr>
              <w:pStyle w:val="5"/>
              <w:rPr>
                <w:rFonts w:ascii="Times New Roman"/>
                <w:color w:val="auto"/>
                <w:sz w:val="20"/>
              </w:rPr>
            </w:pPr>
          </w:p>
        </w:tc>
      </w:tr>
      <w:tr w14:paraId="0CC0DA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8875" w:type="dxa"/>
            <w:gridSpan w:val="15"/>
            <w:tcBorders>
              <w:top w:val="single" w:color="000000" w:sz="6" w:space="0"/>
              <w:bottom w:val="single" w:color="000000" w:sz="6" w:space="0"/>
            </w:tcBorders>
            <w:shd w:val="clear" w:color="auto" w:fill="D7D7D7"/>
            <w:noWrap w:val="0"/>
            <w:vAlign w:val="center"/>
          </w:tcPr>
          <w:p w14:paraId="576EC737">
            <w:pPr>
              <w:pStyle w:val="5"/>
              <w:spacing w:before="28" w:beforeLines="0"/>
              <w:ind w:left="107"/>
              <w:rPr>
                <w:rFonts w:ascii="黑体" w:eastAsia="黑体"/>
                <w:color w:val="auto"/>
                <w:sz w:val="20"/>
              </w:rPr>
            </w:pPr>
            <w:r>
              <w:rPr>
                <w:rFonts w:hint="eastAsia" w:ascii="黑体" w:eastAsia="黑体"/>
                <w:color w:val="auto"/>
                <w:sz w:val="20"/>
              </w:rPr>
              <w:t>二、无线电</w:t>
            </w:r>
            <w:r>
              <w:rPr>
                <w:rFonts w:hint="eastAsia" w:ascii="黑体" w:eastAsia="黑体"/>
                <w:color w:val="auto"/>
                <w:sz w:val="20"/>
                <w:lang w:val="en-US" w:eastAsia="zh-CN"/>
              </w:rPr>
              <w:t>频率、</w:t>
            </w:r>
            <w:r>
              <w:rPr>
                <w:rFonts w:hint="eastAsia" w:ascii="黑体" w:eastAsia="黑体"/>
                <w:color w:val="auto"/>
                <w:sz w:val="20"/>
              </w:rPr>
              <w:t>台（站）基本信息</w:t>
            </w:r>
          </w:p>
        </w:tc>
      </w:tr>
      <w:tr w14:paraId="7FF32A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</w:trPr>
        <w:tc>
          <w:tcPr>
            <w:tcW w:w="2158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1D13A10">
            <w:pPr>
              <w:pStyle w:val="5"/>
              <w:spacing w:before="0" w:beforeLines="0" w:line="500" w:lineRule="exact"/>
              <w:jc w:val="center"/>
              <w:rPr>
                <w:rFonts w:hint="eastAsia"/>
                <w:color w:val="auto"/>
                <w:sz w:val="20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20"/>
              </w:rPr>
              <w:t>*</w:t>
            </w:r>
            <w:r>
              <w:rPr>
                <w:rFonts w:hint="eastAsia"/>
                <w:color w:val="auto"/>
                <w:sz w:val="20"/>
                <w:lang w:val="en-US" w:eastAsia="zh-CN"/>
              </w:rPr>
              <w:t>临时频率、</w:t>
            </w:r>
          </w:p>
          <w:p w14:paraId="30CFB854">
            <w:pPr>
              <w:pStyle w:val="5"/>
              <w:spacing w:before="0" w:beforeLines="0" w:line="500" w:lineRule="exact"/>
              <w:jc w:val="center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  <w:lang w:val="en-US" w:eastAsia="zh-CN"/>
              </w:rPr>
              <w:t>台站使用</w:t>
            </w:r>
            <w:r>
              <w:rPr>
                <w:color w:val="auto"/>
                <w:sz w:val="20"/>
              </w:rPr>
              <w:t>日期</w:t>
            </w:r>
          </w:p>
        </w:tc>
        <w:tc>
          <w:tcPr>
            <w:tcW w:w="11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09B3BD1">
            <w:pPr>
              <w:pStyle w:val="5"/>
              <w:spacing w:before="0" w:beforeLines="0" w:line="500" w:lineRule="exact"/>
              <w:jc w:val="right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w w:val="99"/>
                <w:sz w:val="20"/>
                <w:lang w:val="en-US" w:eastAsia="zh-CN"/>
              </w:rPr>
              <w:t xml:space="preserve"> </w:t>
            </w:r>
            <w:r>
              <w:rPr>
                <w:color w:val="auto"/>
                <w:w w:val="99"/>
                <w:sz w:val="20"/>
              </w:rPr>
              <w:t>年</w:t>
            </w:r>
          </w:p>
        </w:tc>
        <w:tc>
          <w:tcPr>
            <w:tcW w:w="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2EBD2E5">
            <w:pPr>
              <w:pStyle w:val="5"/>
              <w:spacing w:before="0" w:beforeLines="0" w:line="500" w:lineRule="exact"/>
              <w:ind w:left="292"/>
              <w:jc w:val="right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w w:val="99"/>
                <w:sz w:val="20"/>
                <w:lang w:val="en-US" w:eastAsia="zh-CN"/>
              </w:rPr>
              <w:t xml:space="preserve"> </w:t>
            </w:r>
            <w:r>
              <w:rPr>
                <w:color w:val="auto"/>
                <w:w w:val="99"/>
                <w:sz w:val="20"/>
              </w:rPr>
              <w:t>月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7207C5C">
            <w:pPr>
              <w:pStyle w:val="5"/>
              <w:spacing w:before="0" w:beforeLines="0" w:line="500" w:lineRule="exact"/>
              <w:ind w:left="300"/>
              <w:jc w:val="right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w w:val="99"/>
                <w:sz w:val="20"/>
                <w:lang w:val="en-US" w:eastAsia="zh-CN"/>
              </w:rPr>
              <w:t xml:space="preserve">  </w:t>
            </w:r>
            <w:r>
              <w:rPr>
                <w:color w:val="auto"/>
                <w:w w:val="99"/>
                <w:sz w:val="20"/>
              </w:rPr>
              <w:t>日</w:t>
            </w:r>
          </w:p>
        </w:tc>
        <w:tc>
          <w:tcPr>
            <w:tcW w:w="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6BC96A9">
            <w:pPr>
              <w:pStyle w:val="5"/>
              <w:spacing w:before="0" w:beforeLines="0" w:line="500" w:lineRule="exact"/>
              <w:ind w:left="111"/>
              <w:jc w:val="center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  <w:lang w:val="en-US" w:eastAsia="zh-CN"/>
              </w:rPr>
              <w:t>至</w:t>
            </w:r>
          </w:p>
        </w:tc>
        <w:tc>
          <w:tcPr>
            <w:tcW w:w="133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0F568BF">
            <w:pPr>
              <w:pStyle w:val="5"/>
              <w:spacing w:before="0" w:beforeLines="0" w:line="500" w:lineRule="exact"/>
              <w:ind w:firstLine="792" w:firstLineChars="400"/>
              <w:rPr>
                <w:color w:val="auto"/>
                <w:sz w:val="20"/>
              </w:rPr>
            </w:pPr>
            <w:r>
              <w:rPr>
                <w:color w:val="auto"/>
                <w:w w:val="99"/>
                <w:sz w:val="20"/>
              </w:rPr>
              <w:t>年</w:t>
            </w:r>
          </w:p>
        </w:tc>
        <w:tc>
          <w:tcPr>
            <w:tcW w:w="70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56E1554">
            <w:pPr>
              <w:pStyle w:val="5"/>
              <w:spacing w:before="0" w:beforeLines="0" w:line="500" w:lineRule="exact"/>
              <w:jc w:val="right"/>
              <w:rPr>
                <w:color w:val="auto"/>
                <w:sz w:val="20"/>
              </w:rPr>
            </w:pPr>
            <w:r>
              <w:rPr>
                <w:color w:val="auto"/>
                <w:w w:val="99"/>
                <w:sz w:val="20"/>
              </w:rPr>
              <w:t>月</w:t>
            </w:r>
          </w:p>
        </w:tc>
        <w:tc>
          <w:tcPr>
            <w:tcW w:w="13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2DA3868C">
            <w:pPr>
              <w:pStyle w:val="5"/>
              <w:spacing w:before="0" w:beforeLines="0" w:line="500" w:lineRule="exact"/>
              <w:ind w:left="300" w:leftChars="0" w:firstLine="396" w:firstLineChars="200"/>
              <w:rPr>
                <w:color w:val="auto"/>
                <w:sz w:val="20"/>
              </w:rPr>
            </w:pPr>
            <w:r>
              <w:rPr>
                <w:color w:val="auto"/>
                <w:w w:val="99"/>
                <w:sz w:val="20"/>
              </w:rPr>
              <w:t>日</w:t>
            </w:r>
          </w:p>
        </w:tc>
      </w:tr>
      <w:tr w14:paraId="3FA4B7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2158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8B63120">
            <w:pPr>
              <w:pStyle w:val="5"/>
              <w:spacing w:before="0" w:beforeLines="0" w:line="500" w:lineRule="exact"/>
              <w:jc w:val="center"/>
              <w:rPr>
                <w:color w:val="auto"/>
                <w:sz w:val="20"/>
              </w:rPr>
            </w:pPr>
            <w:r>
              <w:rPr>
                <w:rFonts w:hint="eastAsia" w:ascii="Times New Roman"/>
                <w:color w:val="auto"/>
                <w:sz w:val="20"/>
              </w:rPr>
              <w:t>*</w:t>
            </w:r>
            <w:r>
              <w:rPr>
                <w:color w:val="auto"/>
                <w:sz w:val="20"/>
                <w:szCs w:val="20"/>
              </w:rPr>
              <w:t>台址</w:t>
            </w:r>
            <w:r>
              <w:rPr>
                <w:rFonts w:ascii="Times New Roman" w:eastAsia="Times New Roman"/>
                <w:color w:val="auto"/>
                <w:sz w:val="20"/>
                <w:szCs w:val="20"/>
              </w:rPr>
              <w:t>/</w:t>
            </w:r>
            <w:r>
              <w:rPr>
                <w:color w:val="auto"/>
                <w:sz w:val="20"/>
                <w:szCs w:val="20"/>
              </w:rPr>
              <w:t>使用地点</w:t>
            </w:r>
          </w:p>
        </w:tc>
        <w:tc>
          <w:tcPr>
            <w:tcW w:w="4002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73E09560">
            <w:pPr>
              <w:pStyle w:val="5"/>
              <w:spacing w:line="500" w:lineRule="exact"/>
              <w:rPr>
                <w:rFonts w:ascii="Times New Roman"/>
                <w:color w:val="auto"/>
                <w:sz w:val="20"/>
              </w:rPr>
            </w:pPr>
          </w:p>
        </w:tc>
        <w:tc>
          <w:tcPr>
            <w:tcW w:w="178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38CAB79A">
            <w:pPr>
              <w:pStyle w:val="5"/>
              <w:spacing w:line="500" w:lineRule="exact"/>
              <w:rPr>
                <w:rFonts w:hint="eastAsia" w:ascii="Times New Roman" w:eastAsia="宋体"/>
                <w:color w:val="auto"/>
                <w:sz w:val="20"/>
                <w:lang w:eastAsia="zh-CN"/>
              </w:rPr>
            </w:pPr>
            <w:r>
              <w:rPr>
                <w:rFonts w:hint="eastAsia" w:ascii="Times New Roman"/>
                <w:color w:val="auto"/>
                <w:sz w:val="20"/>
              </w:rPr>
              <w:t>*</w:t>
            </w:r>
            <w:r>
              <w:rPr>
                <w:rFonts w:hint="eastAsia" w:ascii="Times New Roman"/>
                <w:color w:val="auto"/>
                <w:sz w:val="20"/>
                <w:lang w:eastAsia="zh-CN"/>
              </w:rPr>
              <w:t>是否用于开闭幕式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66D5F10F">
            <w:pPr>
              <w:pStyle w:val="5"/>
              <w:spacing w:line="500" w:lineRule="exact"/>
              <w:rPr>
                <w:rFonts w:ascii="Times New Roman"/>
                <w:color w:val="auto"/>
                <w:sz w:val="20"/>
              </w:rPr>
            </w:pPr>
          </w:p>
        </w:tc>
      </w:tr>
      <w:tr w14:paraId="14C957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2158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65C22D6">
            <w:pPr>
              <w:pStyle w:val="5"/>
              <w:spacing w:before="0" w:beforeLines="0" w:line="500" w:lineRule="exact"/>
              <w:jc w:val="center"/>
              <w:rPr>
                <w:rFonts w:hint="default" w:eastAsia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20"/>
              </w:rPr>
              <w:t>*</w:t>
            </w:r>
            <w:r>
              <w:rPr>
                <w:rFonts w:hint="eastAsia"/>
                <w:color w:val="auto"/>
                <w:sz w:val="20"/>
                <w:lang w:val="en-US" w:eastAsia="zh-CN"/>
              </w:rPr>
              <w:t>申请无线电频率、台站用途</w:t>
            </w:r>
          </w:p>
        </w:tc>
        <w:tc>
          <w:tcPr>
            <w:tcW w:w="6717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13E8E95C">
            <w:pPr>
              <w:pStyle w:val="5"/>
              <w:spacing w:line="500" w:lineRule="exact"/>
              <w:rPr>
                <w:rFonts w:ascii="Times New Roman"/>
                <w:color w:val="auto"/>
                <w:sz w:val="20"/>
              </w:rPr>
            </w:pPr>
          </w:p>
        </w:tc>
      </w:tr>
      <w:tr w14:paraId="1553D0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875" w:type="dxa"/>
            <w:gridSpan w:val="15"/>
            <w:tcBorders>
              <w:top w:val="single" w:color="000000" w:sz="6" w:space="0"/>
              <w:bottom w:val="single" w:color="000000" w:sz="6" w:space="0"/>
            </w:tcBorders>
            <w:shd w:val="clear" w:color="auto" w:fill="D7D7D7"/>
            <w:noWrap w:val="0"/>
            <w:vAlign w:val="center"/>
          </w:tcPr>
          <w:p w14:paraId="69E2A4B3">
            <w:pPr>
              <w:pStyle w:val="5"/>
              <w:spacing w:before="28" w:beforeLines="0"/>
              <w:ind w:left="107"/>
              <w:rPr>
                <w:rFonts w:ascii="黑体" w:eastAsia="黑体"/>
                <w:color w:val="auto"/>
                <w:sz w:val="20"/>
              </w:rPr>
            </w:pPr>
            <w:r>
              <w:rPr>
                <w:rFonts w:hint="eastAsia" w:ascii="黑体" w:eastAsia="黑体"/>
                <w:color w:val="auto"/>
                <w:sz w:val="20"/>
              </w:rPr>
              <w:t>三、无线电</w:t>
            </w:r>
            <w:r>
              <w:rPr>
                <w:rFonts w:hint="eastAsia" w:ascii="黑体" w:eastAsia="黑体"/>
                <w:color w:val="auto"/>
                <w:sz w:val="20"/>
                <w:lang w:val="en-US" w:eastAsia="zh-CN"/>
              </w:rPr>
              <w:t>频率、</w:t>
            </w:r>
            <w:r>
              <w:rPr>
                <w:rFonts w:hint="eastAsia" w:ascii="黑体" w:eastAsia="黑体"/>
                <w:color w:val="auto"/>
                <w:sz w:val="20"/>
              </w:rPr>
              <w:t>台（站）基本参数</w:t>
            </w:r>
          </w:p>
        </w:tc>
      </w:tr>
      <w:tr w14:paraId="6C9771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49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4A2AF5A">
            <w:pPr>
              <w:pStyle w:val="5"/>
              <w:spacing w:before="1" w:beforeLines="0"/>
              <w:ind w:left="191"/>
              <w:rPr>
                <w:color w:val="auto"/>
                <w:sz w:val="20"/>
              </w:rPr>
            </w:pPr>
            <w:r>
              <w:rPr>
                <w:color w:val="auto"/>
                <w:w w:val="99"/>
                <w:sz w:val="20"/>
              </w:rPr>
              <w:t>序</w:t>
            </w:r>
          </w:p>
          <w:p w14:paraId="4E50E58F">
            <w:pPr>
              <w:pStyle w:val="5"/>
              <w:spacing w:before="3" w:beforeLines="0" w:line="219" w:lineRule="exact"/>
              <w:ind w:left="191"/>
              <w:rPr>
                <w:color w:val="auto"/>
                <w:sz w:val="20"/>
              </w:rPr>
            </w:pPr>
            <w:r>
              <w:rPr>
                <w:color w:val="auto"/>
                <w:w w:val="99"/>
                <w:sz w:val="20"/>
              </w:rPr>
              <w:t>号</w:t>
            </w:r>
          </w:p>
        </w:tc>
        <w:tc>
          <w:tcPr>
            <w:tcW w:w="222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A00A650">
            <w:pPr>
              <w:pStyle w:val="5"/>
              <w:spacing w:before="6" w:beforeLines="0"/>
              <w:ind w:left="94" w:right="133"/>
              <w:jc w:val="center"/>
              <w:rPr>
                <w:rFonts w:ascii="Times New Roman" w:eastAsia="Times New Roman"/>
                <w:color w:val="auto"/>
                <w:sz w:val="20"/>
              </w:rPr>
            </w:pPr>
            <w:r>
              <w:rPr>
                <w:rFonts w:hint="eastAsia" w:ascii="Times New Roman"/>
                <w:color w:val="auto"/>
                <w:sz w:val="20"/>
              </w:rPr>
              <w:t>*</w:t>
            </w:r>
            <w:r>
              <w:rPr>
                <w:color w:val="auto"/>
                <w:sz w:val="20"/>
              </w:rPr>
              <w:t>发射中心频点</w:t>
            </w:r>
            <w:r>
              <w:rPr>
                <w:rFonts w:ascii="Times New Roman" w:eastAsia="Times New Roman"/>
                <w:color w:val="auto"/>
                <w:sz w:val="20"/>
              </w:rPr>
              <w:t>/</w:t>
            </w:r>
          </w:p>
          <w:p w14:paraId="29E219DC">
            <w:pPr>
              <w:pStyle w:val="5"/>
              <w:spacing w:before="6" w:beforeLines="0"/>
              <w:ind w:left="94" w:right="133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频率范围</w:t>
            </w:r>
          </w:p>
          <w:p w14:paraId="61CC85A3">
            <w:pPr>
              <w:pStyle w:val="5"/>
              <w:spacing w:before="1" w:beforeLines="0" w:line="216" w:lineRule="exact"/>
              <w:ind w:left="94" w:right="63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color w:val="auto"/>
                <w:sz w:val="18"/>
              </w:rPr>
              <w:t>□</w:t>
            </w:r>
            <w:r>
              <w:rPr>
                <w:rFonts w:ascii="Times New Roman" w:hAnsi="Times New Roman"/>
                <w:color w:val="auto"/>
                <w:sz w:val="18"/>
              </w:rPr>
              <w:t>kHz</w:t>
            </w:r>
            <w:r>
              <w:rPr>
                <w:rFonts w:ascii="Times New Roman" w:hAnsi="Times New Roman"/>
                <w:color w:val="auto"/>
                <w:spacing w:val="-4"/>
                <w:sz w:val="18"/>
              </w:rPr>
              <w:t xml:space="preserve"> </w:t>
            </w:r>
            <w:r>
              <w:rPr>
                <w:color w:val="auto"/>
                <w:sz w:val="18"/>
              </w:rPr>
              <w:t>□</w:t>
            </w:r>
            <w:r>
              <w:rPr>
                <w:rFonts w:ascii="Times New Roman" w:hAnsi="Times New Roman"/>
                <w:color w:val="auto"/>
                <w:sz w:val="18"/>
              </w:rPr>
              <w:t xml:space="preserve">MHz </w:t>
            </w:r>
            <w:r>
              <w:rPr>
                <w:color w:val="auto"/>
                <w:sz w:val="18"/>
              </w:rPr>
              <w:t>□</w:t>
            </w:r>
            <w:r>
              <w:rPr>
                <w:rFonts w:ascii="Times New Roman" w:hAnsi="Times New Roman"/>
                <w:color w:val="auto"/>
                <w:sz w:val="18"/>
              </w:rPr>
              <w:t>GHz</w:t>
            </w:r>
          </w:p>
        </w:tc>
        <w:tc>
          <w:tcPr>
            <w:tcW w:w="200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E5473C9">
            <w:pPr>
              <w:pStyle w:val="5"/>
              <w:spacing w:before="6" w:beforeLines="0"/>
              <w:ind w:left="94" w:right="70"/>
              <w:jc w:val="center"/>
              <w:rPr>
                <w:rFonts w:ascii="Times New Roman" w:eastAsia="Times New Roman"/>
                <w:color w:val="auto"/>
                <w:sz w:val="20"/>
              </w:rPr>
            </w:pPr>
            <w:r>
              <w:rPr>
                <w:rFonts w:hint="eastAsia" w:ascii="Times New Roman"/>
                <w:color w:val="auto"/>
                <w:sz w:val="20"/>
              </w:rPr>
              <w:t>*</w:t>
            </w:r>
            <w:r>
              <w:rPr>
                <w:color w:val="auto"/>
                <w:sz w:val="20"/>
              </w:rPr>
              <w:t>接收中心频点</w:t>
            </w:r>
            <w:r>
              <w:rPr>
                <w:rFonts w:ascii="Times New Roman" w:eastAsia="Times New Roman"/>
                <w:color w:val="auto"/>
                <w:sz w:val="20"/>
              </w:rPr>
              <w:t>/</w:t>
            </w:r>
          </w:p>
          <w:p w14:paraId="17835015">
            <w:pPr>
              <w:pStyle w:val="5"/>
              <w:spacing w:before="6" w:beforeLines="0"/>
              <w:ind w:left="94" w:right="70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频率范围</w:t>
            </w:r>
          </w:p>
          <w:p w14:paraId="12658BB2">
            <w:pPr>
              <w:pStyle w:val="5"/>
              <w:spacing w:before="1" w:beforeLines="0" w:line="216" w:lineRule="exact"/>
              <w:ind w:left="94" w:right="62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color w:val="auto"/>
                <w:sz w:val="18"/>
              </w:rPr>
              <w:t>□</w:t>
            </w:r>
            <w:r>
              <w:rPr>
                <w:rFonts w:ascii="Times New Roman" w:hAnsi="Times New Roman"/>
                <w:color w:val="auto"/>
                <w:sz w:val="18"/>
              </w:rPr>
              <w:t>kHz</w:t>
            </w:r>
            <w:r>
              <w:rPr>
                <w:rFonts w:ascii="Times New Roman" w:hAnsi="Times New Roman"/>
                <w:color w:val="auto"/>
                <w:spacing w:val="-1"/>
                <w:sz w:val="18"/>
              </w:rPr>
              <w:t xml:space="preserve"> </w:t>
            </w:r>
            <w:r>
              <w:rPr>
                <w:color w:val="auto"/>
                <w:sz w:val="18"/>
              </w:rPr>
              <w:t>□</w:t>
            </w:r>
            <w:r>
              <w:rPr>
                <w:rFonts w:ascii="Times New Roman" w:hAnsi="Times New Roman"/>
                <w:color w:val="auto"/>
                <w:sz w:val="18"/>
              </w:rPr>
              <w:t xml:space="preserve">MHz </w:t>
            </w:r>
            <w:r>
              <w:rPr>
                <w:color w:val="auto"/>
                <w:sz w:val="18"/>
              </w:rPr>
              <w:t>□</w:t>
            </w:r>
            <w:r>
              <w:rPr>
                <w:rFonts w:ascii="Times New Roman" w:hAnsi="Times New Roman"/>
                <w:color w:val="auto"/>
                <w:sz w:val="18"/>
              </w:rPr>
              <w:t>GHz</w:t>
            </w:r>
          </w:p>
        </w:tc>
        <w:tc>
          <w:tcPr>
            <w:tcW w:w="152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40EA59D">
            <w:pPr>
              <w:pStyle w:val="5"/>
              <w:spacing w:before="1" w:beforeLines="0" w:line="216" w:lineRule="exact"/>
              <w:ind w:left="261"/>
              <w:jc w:val="both"/>
              <w:rPr>
                <w:rFonts w:hint="eastAsia" w:ascii="Times New Roman" w:hAnsi="Times New Roman"/>
                <w:color w:val="auto"/>
                <w:sz w:val="1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lang w:eastAsia="zh-CN"/>
              </w:rPr>
              <w:t>可调谐频率范围</w:t>
            </w:r>
          </w:p>
          <w:p w14:paraId="1A985E0B">
            <w:pPr>
              <w:pStyle w:val="5"/>
              <w:spacing w:before="1" w:beforeLines="0" w:line="216" w:lineRule="exact"/>
              <w:ind w:left="261"/>
              <w:jc w:val="both"/>
              <w:rPr>
                <w:rFonts w:hint="eastAsia" w:ascii="Times New Roman" w:hAnsi="Times New Roman"/>
                <w:color w:val="auto"/>
                <w:sz w:val="18"/>
                <w:lang w:eastAsia="zh-CN"/>
              </w:rPr>
            </w:pPr>
            <w:r>
              <w:rPr>
                <w:color w:val="auto"/>
                <w:sz w:val="18"/>
              </w:rPr>
              <w:t>□</w:t>
            </w:r>
            <w:r>
              <w:rPr>
                <w:rFonts w:ascii="Times New Roman" w:hAnsi="Times New Roman"/>
                <w:color w:val="auto"/>
                <w:sz w:val="18"/>
              </w:rPr>
              <w:t>kHz</w:t>
            </w:r>
            <w:r>
              <w:rPr>
                <w:rFonts w:ascii="Times New Roman" w:hAnsi="Times New Roman"/>
                <w:color w:val="auto"/>
                <w:spacing w:val="-4"/>
                <w:sz w:val="18"/>
              </w:rPr>
              <w:t xml:space="preserve"> </w:t>
            </w:r>
            <w:r>
              <w:rPr>
                <w:color w:val="auto"/>
                <w:sz w:val="18"/>
              </w:rPr>
              <w:t>□</w:t>
            </w:r>
            <w:r>
              <w:rPr>
                <w:rFonts w:ascii="Times New Roman" w:hAnsi="Times New Roman"/>
                <w:color w:val="auto"/>
                <w:sz w:val="18"/>
              </w:rPr>
              <w:t xml:space="preserve">MHz </w:t>
            </w:r>
            <w:r>
              <w:rPr>
                <w:color w:val="auto"/>
                <w:sz w:val="18"/>
              </w:rPr>
              <w:t>□</w:t>
            </w:r>
            <w:r>
              <w:rPr>
                <w:rFonts w:ascii="Times New Roman" w:hAnsi="Times New Roman"/>
                <w:color w:val="auto"/>
                <w:sz w:val="18"/>
              </w:rPr>
              <w:t>GHz</w:t>
            </w:r>
          </w:p>
        </w:tc>
        <w:tc>
          <w:tcPr>
            <w:tcW w:w="12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B8BDFA5">
            <w:pPr>
              <w:pStyle w:val="5"/>
              <w:spacing w:before="1" w:beforeLines="0" w:line="216" w:lineRule="exact"/>
              <w:ind w:right="470"/>
              <w:jc w:val="center"/>
              <w:rPr>
                <w:rFonts w:hint="eastAsia" w:ascii="Times New Roman"/>
                <w:color w:val="auto"/>
                <w:sz w:val="20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20"/>
                <w:lang w:val="en-US" w:eastAsia="zh-CN"/>
              </w:rPr>
              <w:t xml:space="preserve"> 调谐步进</w:t>
            </w:r>
          </w:p>
          <w:p w14:paraId="08AEAB81">
            <w:pPr>
              <w:pStyle w:val="5"/>
              <w:spacing w:before="1" w:beforeLines="0" w:line="216" w:lineRule="exact"/>
              <w:ind w:right="470"/>
              <w:jc w:val="center"/>
              <w:rPr>
                <w:rFonts w:hint="eastAsia" w:ascii="Times New Roman"/>
                <w:color w:val="auto"/>
                <w:sz w:val="20"/>
                <w:lang w:val="en-US" w:eastAsia="zh-CN"/>
              </w:rPr>
            </w:pPr>
            <w:r>
              <w:rPr>
                <w:color w:val="auto"/>
                <w:sz w:val="18"/>
              </w:rPr>
              <w:t>□</w:t>
            </w:r>
            <w:r>
              <w:rPr>
                <w:rFonts w:ascii="Times New Roman" w:hAnsi="Times New Roman"/>
                <w:color w:val="auto"/>
                <w:sz w:val="18"/>
              </w:rPr>
              <w:t>kHz</w:t>
            </w:r>
            <w:r>
              <w:rPr>
                <w:rFonts w:ascii="Times New Roman" w:hAnsi="Times New Roman"/>
                <w:color w:val="auto"/>
                <w:spacing w:val="-4"/>
                <w:sz w:val="18"/>
              </w:rPr>
              <w:t xml:space="preserve"> </w:t>
            </w:r>
            <w:r>
              <w:rPr>
                <w:color w:val="auto"/>
                <w:sz w:val="18"/>
              </w:rPr>
              <w:t>□</w:t>
            </w:r>
            <w:r>
              <w:rPr>
                <w:rFonts w:ascii="Times New Roman" w:hAnsi="Times New Roman"/>
                <w:color w:val="auto"/>
                <w:sz w:val="18"/>
              </w:rPr>
              <w:t xml:space="preserve">MHz </w:t>
            </w:r>
            <w:r>
              <w:rPr>
                <w:color w:val="auto"/>
                <w:sz w:val="18"/>
              </w:rPr>
              <w:t>□</w:t>
            </w:r>
            <w:r>
              <w:rPr>
                <w:rFonts w:ascii="Times New Roman" w:hAnsi="Times New Roman"/>
                <w:color w:val="auto"/>
                <w:sz w:val="18"/>
              </w:rPr>
              <w:t>GHz</w:t>
            </w:r>
          </w:p>
        </w:tc>
        <w:tc>
          <w:tcPr>
            <w:tcW w:w="13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2CCC7BC3">
            <w:pPr>
              <w:pStyle w:val="5"/>
              <w:spacing w:before="6" w:beforeLines="0"/>
              <w:jc w:val="center"/>
              <w:rPr>
                <w:color w:val="auto"/>
                <w:sz w:val="20"/>
              </w:rPr>
            </w:pPr>
            <w:r>
              <w:rPr>
                <w:rFonts w:hint="eastAsia" w:ascii="Times New Roman"/>
                <w:color w:val="auto"/>
                <w:sz w:val="20"/>
              </w:rPr>
              <w:t>*</w:t>
            </w:r>
            <w:r>
              <w:rPr>
                <w:color w:val="auto"/>
                <w:sz w:val="20"/>
              </w:rPr>
              <w:t>发射功率</w:t>
            </w:r>
          </w:p>
          <w:p w14:paraId="37041A43">
            <w:pPr>
              <w:pStyle w:val="5"/>
              <w:spacing w:before="121" w:beforeLines="0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18"/>
              </w:rPr>
              <w:t>□</w:t>
            </w:r>
            <w:r>
              <w:rPr>
                <w:rFonts w:ascii="Times New Roman" w:hAnsi="Times New Roman"/>
                <w:color w:val="auto"/>
                <w:sz w:val="18"/>
              </w:rPr>
              <w:t>W</w:t>
            </w:r>
            <w:r>
              <w:rPr>
                <w:rFonts w:ascii="Times New Roman" w:hAnsi="Times New Roman"/>
                <w:color w:val="auto"/>
                <w:spacing w:val="-4"/>
                <w:sz w:val="18"/>
              </w:rPr>
              <w:t xml:space="preserve"> </w:t>
            </w:r>
            <w:r>
              <w:rPr>
                <w:color w:val="auto"/>
                <w:sz w:val="18"/>
              </w:rPr>
              <w:t>□</w:t>
            </w:r>
            <w:r>
              <w:rPr>
                <w:rFonts w:ascii="Times New Roman" w:hAnsi="Times New Roman"/>
                <w:color w:val="auto"/>
                <w:sz w:val="18"/>
              </w:rPr>
              <w:t>dBm</w:t>
            </w:r>
          </w:p>
        </w:tc>
      </w:tr>
      <w:tr w14:paraId="2751D8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9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DE60F63">
            <w:pPr>
              <w:pStyle w:val="5"/>
              <w:spacing w:before="95" w:beforeLines="0"/>
              <w:ind w:left="26"/>
              <w:jc w:val="center"/>
              <w:rPr>
                <w:rFonts w:asci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222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5B462A1">
            <w:pPr>
              <w:pStyle w:val="5"/>
              <w:rPr>
                <w:rFonts w:ascii="Times New Roman"/>
                <w:color w:val="auto"/>
                <w:sz w:val="20"/>
              </w:rPr>
            </w:pPr>
          </w:p>
        </w:tc>
        <w:tc>
          <w:tcPr>
            <w:tcW w:w="200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8E76828">
            <w:pPr>
              <w:pStyle w:val="5"/>
              <w:rPr>
                <w:rFonts w:ascii="Times New Roman"/>
                <w:color w:val="auto"/>
                <w:sz w:val="20"/>
              </w:rPr>
            </w:pPr>
          </w:p>
        </w:tc>
        <w:tc>
          <w:tcPr>
            <w:tcW w:w="152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E66A924">
            <w:pPr>
              <w:pStyle w:val="5"/>
              <w:rPr>
                <w:rFonts w:ascii="Times New Roman"/>
                <w:color w:val="auto"/>
                <w:sz w:val="20"/>
              </w:rPr>
            </w:pPr>
          </w:p>
        </w:tc>
        <w:tc>
          <w:tcPr>
            <w:tcW w:w="12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2AC6BA9">
            <w:pPr>
              <w:pStyle w:val="5"/>
              <w:rPr>
                <w:rFonts w:ascii="Times New Roman"/>
                <w:color w:val="auto"/>
                <w:sz w:val="20"/>
              </w:rPr>
            </w:pPr>
          </w:p>
        </w:tc>
        <w:tc>
          <w:tcPr>
            <w:tcW w:w="13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63A2F5B9">
            <w:pPr>
              <w:pStyle w:val="5"/>
              <w:rPr>
                <w:rFonts w:ascii="Times New Roman"/>
                <w:color w:val="auto"/>
                <w:sz w:val="20"/>
              </w:rPr>
            </w:pPr>
          </w:p>
        </w:tc>
      </w:tr>
      <w:tr w14:paraId="661825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49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41C4539">
            <w:pPr>
              <w:pStyle w:val="5"/>
              <w:spacing w:before="93" w:beforeLines="0"/>
              <w:ind w:left="26"/>
              <w:jc w:val="center"/>
              <w:rPr>
                <w:rFonts w:asci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</w:t>
            </w:r>
          </w:p>
        </w:tc>
        <w:tc>
          <w:tcPr>
            <w:tcW w:w="222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0200AEF">
            <w:pPr>
              <w:pStyle w:val="5"/>
              <w:rPr>
                <w:rFonts w:ascii="Times New Roman"/>
                <w:color w:val="auto"/>
                <w:sz w:val="20"/>
              </w:rPr>
            </w:pPr>
          </w:p>
        </w:tc>
        <w:tc>
          <w:tcPr>
            <w:tcW w:w="200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E6F9DEE">
            <w:pPr>
              <w:pStyle w:val="5"/>
              <w:rPr>
                <w:rFonts w:ascii="Times New Roman"/>
                <w:color w:val="auto"/>
                <w:sz w:val="20"/>
              </w:rPr>
            </w:pPr>
          </w:p>
        </w:tc>
        <w:tc>
          <w:tcPr>
            <w:tcW w:w="152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920513F">
            <w:pPr>
              <w:pStyle w:val="5"/>
              <w:rPr>
                <w:rFonts w:ascii="Times New Roman"/>
                <w:color w:val="auto"/>
                <w:sz w:val="20"/>
              </w:rPr>
            </w:pPr>
          </w:p>
        </w:tc>
        <w:tc>
          <w:tcPr>
            <w:tcW w:w="12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FC8354D">
            <w:pPr>
              <w:pStyle w:val="5"/>
              <w:rPr>
                <w:rFonts w:ascii="Times New Roman"/>
                <w:color w:val="auto"/>
                <w:sz w:val="20"/>
              </w:rPr>
            </w:pPr>
          </w:p>
        </w:tc>
        <w:tc>
          <w:tcPr>
            <w:tcW w:w="13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7502A1D0">
            <w:pPr>
              <w:pStyle w:val="5"/>
              <w:rPr>
                <w:rFonts w:ascii="Times New Roman"/>
                <w:color w:val="auto"/>
                <w:sz w:val="20"/>
              </w:rPr>
            </w:pPr>
          </w:p>
        </w:tc>
      </w:tr>
      <w:tr w14:paraId="6C7DDC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49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B65F1A6">
            <w:pPr>
              <w:pStyle w:val="5"/>
              <w:spacing w:before="93" w:beforeLines="0"/>
              <w:ind w:left="26"/>
              <w:jc w:val="center"/>
              <w:rPr>
                <w:rFonts w:hint="eastAsia" w:ascii="Times New Roman" w:eastAsia="宋体"/>
                <w:color w:val="auto"/>
                <w:sz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lang w:val="en-US" w:eastAsia="zh-CN"/>
              </w:rPr>
              <w:t>3</w:t>
            </w:r>
          </w:p>
        </w:tc>
        <w:tc>
          <w:tcPr>
            <w:tcW w:w="222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C12E7C1">
            <w:pPr>
              <w:pStyle w:val="5"/>
              <w:rPr>
                <w:rFonts w:ascii="Times New Roman"/>
                <w:color w:val="auto"/>
                <w:sz w:val="20"/>
              </w:rPr>
            </w:pPr>
          </w:p>
        </w:tc>
        <w:tc>
          <w:tcPr>
            <w:tcW w:w="200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43CA32E">
            <w:pPr>
              <w:pStyle w:val="5"/>
              <w:rPr>
                <w:rFonts w:ascii="Times New Roman"/>
                <w:color w:val="auto"/>
                <w:sz w:val="20"/>
              </w:rPr>
            </w:pPr>
          </w:p>
        </w:tc>
        <w:tc>
          <w:tcPr>
            <w:tcW w:w="152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38670D4">
            <w:pPr>
              <w:pStyle w:val="5"/>
              <w:rPr>
                <w:rFonts w:ascii="Times New Roman"/>
                <w:color w:val="auto"/>
                <w:sz w:val="20"/>
              </w:rPr>
            </w:pPr>
          </w:p>
        </w:tc>
        <w:tc>
          <w:tcPr>
            <w:tcW w:w="12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2BB9752">
            <w:pPr>
              <w:pStyle w:val="5"/>
              <w:rPr>
                <w:rFonts w:ascii="Times New Roman"/>
                <w:color w:val="auto"/>
                <w:sz w:val="20"/>
              </w:rPr>
            </w:pPr>
          </w:p>
        </w:tc>
        <w:tc>
          <w:tcPr>
            <w:tcW w:w="13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497A6664">
            <w:pPr>
              <w:pStyle w:val="5"/>
              <w:rPr>
                <w:rFonts w:ascii="Times New Roman"/>
                <w:color w:val="auto"/>
                <w:sz w:val="20"/>
              </w:rPr>
            </w:pPr>
          </w:p>
        </w:tc>
      </w:tr>
      <w:tr w14:paraId="2FEB23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49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8FCB5B5">
            <w:pPr>
              <w:pStyle w:val="5"/>
              <w:spacing w:before="93" w:beforeLines="0"/>
              <w:ind w:left="26"/>
              <w:jc w:val="center"/>
              <w:rPr>
                <w:rFonts w:hint="eastAsia" w:ascii="Times New Roman" w:eastAsia="宋体"/>
                <w:color w:val="auto"/>
                <w:sz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lang w:val="en-US" w:eastAsia="zh-CN"/>
              </w:rPr>
              <w:t>4</w:t>
            </w:r>
          </w:p>
        </w:tc>
        <w:tc>
          <w:tcPr>
            <w:tcW w:w="222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932EF8E">
            <w:pPr>
              <w:pStyle w:val="5"/>
              <w:rPr>
                <w:rFonts w:ascii="Times New Roman"/>
                <w:color w:val="auto"/>
                <w:sz w:val="20"/>
              </w:rPr>
            </w:pPr>
          </w:p>
        </w:tc>
        <w:tc>
          <w:tcPr>
            <w:tcW w:w="200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0D6D7F2">
            <w:pPr>
              <w:pStyle w:val="5"/>
              <w:rPr>
                <w:rFonts w:ascii="Times New Roman"/>
                <w:color w:val="auto"/>
                <w:sz w:val="20"/>
              </w:rPr>
            </w:pPr>
          </w:p>
        </w:tc>
        <w:tc>
          <w:tcPr>
            <w:tcW w:w="152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1547681">
            <w:pPr>
              <w:pStyle w:val="5"/>
              <w:rPr>
                <w:rFonts w:ascii="Times New Roman"/>
                <w:color w:val="auto"/>
                <w:sz w:val="20"/>
              </w:rPr>
            </w:pPr>
          </w:p>
        </w:tc>
        <w:tc>
          <w:tcPr>
            <w:tcW w:w="12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0FF1503">
            <w:pPr>
              <w:pStyle w:val="5"/>
              <w:rPr>
                <w:rFonts w:ascii="Times New Roman"/>
                <w:color w:val="auto"/>
                <w:sz w:val="20"/>
              </w:rPr>
            </w:pPr>
          </w:p>
        </w:tc>
        <w:tc>
          <w:tcPr>
            <w:tcW w:w="13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3E62BFEB">
            <w:pPr>
              <w:pStyle w:val="5"/>
              <w:rPr>
                <w:rFonts w:ascii="Times New Roman"/>
                <w:color w:val="auto"/>
                <w:sz w:val="20"/>
              </w:rPr>
            </w:pPr>
          </w:p>
        </w:tc>
      </w:tr>
      <w:tr w14:paraId="528F1F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49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937C64A">
            <w:pPr>
              <w:pStyle w:val="5"/>
              <w:spacing w:before="2" w:beforeLines="0"/>
              <w:ind w:left="191"/>
              <w:rPr>
                <w:color w:val="auto"/>
                <w:sz w:val="20"/>
              </w:rPr>
            </w:pPr>
            <w:r>
              <w:rPr>
                <w:color w:val="auto"/>
                <w:w w:val="99"/>
                <w:sz w:val="20"/>
              </w:rPr>
              <w:t>序</w:t>
            </w:r>
          </w:p>
          <w:p w14:paraId="175812C7">
            <w:pPr>
              <w:pStyle w:val="5"/>
              <w:spacing w:before="3" w:beforeLines="0" w:line="238" w:lineRule="exact"/>
              <w:ind w:left="191"/>
              <w:rPr>
                <w:color w:val="auto"/>
                <w:sz w:val="20"/>
              </w:rPr>
            </w:pPr>
            <w:r>
              <w:rPr>
                <w:color w:val="auto"/>
                <w:w w:val="99"/>
                <w:sz w:val="20"/>
              </w:rPr>
              <w:t>号</w:t>
            </w:r>
          </w:p>
        </w:tc>
        <w:tc>
          <w:tcPr>
            <w:tcW w:w="222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8F97D74">
            <w:pPr>
              <w:pStyle w:val="5"/>
              <w:spacing w:before="6" w:beforeLines="0"/>
              <w:ind w:right="470"/>
              <w:jc w:val="center"/>
              <w:rPr>
                <w:color w:val="auto"/>
                <w:sz w:val="20"/>
              </w:rPr>
            </w:pPr>
            <w:r>
              <w:rPr>
                <w:rFonts w:hint="eastAsia" w:ascii="Times New Roman"/>
                <w:color w:val="auto"/>
                <w:sz w:val="20"/>
              </w:rPr>
              <w:t>*</w:t>
            </w:r>
            <w:r>
              <w:rPr>
                <w:color w:val="auto"/>
                <w:sz w:val="20"/>
              </w:rPr>
              <w:t>占用带宽</w:t>
            </w:r>
          </w:p>
          <w:p w14:paraId="572DD894">
            <w:pPr>
              <w:pStyle w:val="5"/>
              <w:spacing w:before="2" w:beforeLines="0"/>
              <w:ind w:left="94" w:right="66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18"/>
              </w:rPr>
              <w:t>□</w:t>
            </w:r>
            <w:r>
              <w:rPr>
                <w:rFonts w:ascii="Times New Roman" w:hAnsi="Times New Roman"/>
                <w:color w:val="auto"/>
                <w:sz w:val="18"/>
              </w:rPr>
              <w:t>kHz</w:t>
            </w:r>
            <w:r>
              <w:rPr>
                <w:rFonts w:ascii="Times New Roman" w:hAnsi="Times New Roman"/>
                <w:color w:val="auto"/>
                <w:spacing w:val="41"/>
                <w:sz w:val="18"/>
              </w:rPr>
              <w:t xml:space="preserve"> </w:t>
            </w:r>
            <w:r>
              <w:rPr>
                <w:color w:val="auto"/>
                <w:sz w:val="18"/>
              </w:rPr>
              <w:t>□</w:t>
            </w:r>
            <w:r>
              <w:rPr>
                <w:rFonts w:ascii="Times New Roman" w:hAnsi="Times New Roman"/>
                <w:color w:val="auto"/>
                <w:sz w:val="18"/>
              </w:rPr>
              <w:t>MHz</w:t>
            </w:r>
          </w:p>
        </w:tc>
        <w:tc>
          <w:tcPr>
            <w:tcW w:w="200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ACBF68C">
            <w:pPr>
              <w:pStyle w:val="5"/>
              <w:spacing w:before="3" w:beforeLines="0" w:line="238" w:lineRule="exact"/>
              <w:ind w:left="183"/>
              <w:jc w:val="center"/>
              <w:rPr>
                <w:color w:val="auto"/>
                <w:sz w:val="20"/>
              </w:rPr>
            </w:pPr>
            <w:r>
              <w:rPr>
                <w:rFonts w:hint="eastAsia" w:ascii="Times New Roman"/>
                <w:color w:val="auto"/>
                <w:sz w:val="20"/>
              </w:rPr>
              <w:t>*</w:t>
            </w:r>
            <w:r>
              <w:rPr>
                <w:color w:val="auto"/>
                <w:sz w:val="20"/>
              </w:rPr>
              <w:t>调制方式</w:t>
            </w:r>
          </w:p>
        </w:tc>
        <w:tc>
          <w:tcPr>
            <w:tcW w:w="152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7B47D14">
            <w:pPr>
              <w:pStyle w:val="5"/>
              <w:spacing w:before="2" w:beforeLines="0"/>
              <w:ind w:right="-29"/>
              <w:jc w:val="center"/>
              <w:rPr>
                <w:color w:val="auto"/>
                <w:sz w:val="20"/>
              </w:rPr>
            </w:pPr>
            <w:r>
              <w:rPr>
                <w:rFonts w:hint="eastAsia" w:ascii="Times New Roman"/>
                <w:color w:val="auto"/>
                <w:sz w:val="20"/>
              </w:rPr>
              <w:t>*</w:t>
            </w:r>
            <w:r>
              <w:rPr>
                <w:color w:val="auto"/>
                <w:sz w:val="20"/>
              </w:rPr>
              <w:t>发射设备型号</w:t>
            </w:r>
          </w:p>
        </w:tc>
        <w:tc>
          <w:tcPr>
            <w:tcW w:w="12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80D4737">
            <w:pPr>
              <w:pStyle w:val="5"/>
              <w:spacing w:before="2" w:beforeLines="0"/>
              <w:ind w:right="-29"/>
              <w:jc w:val="center"/>
              <w:rPr>
                <w:rFonts w:hint="eastAsia" w:eastAsia="宋体"/>
                <w:color w:val="auto"/>
                <w:sz w:val="20"/>
                <w:lang w:eastAsia="zh-CN"/>
              </w:rPr>
            </w:pPr>
            <w:r>
              <w:rPr>
                <w:rFonts w:hint="eastAsia" w:ascii="Times New Roman"/>
                <w:color w:val="auto"/>
                <w:sz w:val="20"/>
              </w:rPr>
              <w:t>*</w:t>
            </w:r>
            <w:r>
              <w:rPr>
                <w:rFonts w:hint="eastAsia" w:ascii="Times New Roman"/>
                <w:color w:val="auto"/>
                <w:sz w:val="20"/>
                <w:lang w:eastAsia="zh-CN"/>
              </w:rPr>
              <w:t>设备数量</w:t>
            </w:r>
          </w:p>
        </w:tc>
        <w:tc>
          <w:tcPr>
            <w:tcW w:w="13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3E1252CC">
            <w:pPr>
              <w:pStyle w:val="5"/>
              <w:spacing w:before="2" w:beforeLines="0"/>
              <w:ind w:left="94" w:right="66"/>
              <w:jc w:val="center"/>
              <w:rPr>
                <w:color w:val="auto"/>
                <w:sz w:val="20"/>
              </w:rPr>
            </w:pPr>
            <w:r>
              <w:rPr>
                <w:rFonts w:hint="eastAsia" w:ascii="Times New Roman"/>
                <w:color w:val="auto"/>
                <w:sz w:val="20"/>
              </w:rPr>
              <w:t>*</w:t>
            </w:r>
            <w:r>
              <w:rPr>
                <w:color w:val="auto"/>
                <w:sz w:val="20"/>
              </w:rPr>
              <w:t>发射设备</w:t>
            </w:r>
          </w:p>
          <w:p w14:paraId="0006B31E">
            <w:pPr>
              <w:pStyle w:val="5"/>
              <w:spacing w:before="3" w:beforeLines="0" w:line="238" w:lineRule="exact"/>
              <w:ind w:left="146" w:right="40"/>
              <w:jc w:val="center"/>
              <w:rPr>
                <w:rFonts w:hint="default" w:ascii="Times New Roman" w:eastAsia="宋体"/>
                <w:color w:val="auto"/>
                <w:sz w:val="20"/>
                <w:lang w:val="en-US" w:eastAsia="zh-CN"/>
              </w:rPr>
            </w:pPr>
            <w:r>
              <w:rPr>
                <w:color w:val="auto"/>
                <w:sz w:val="20"/>
              </w:rPr>
              <w:t>型号核准代码</w:t>
            </w:r>
          </w:p>
        </w:tc>
      </w:tr>
      <w:tr w14:paraId="3DCF2C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9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F35A2FC">
            <w:pPr>
              <w:pStyle w:val="5"/>
              <w:spacing w:before="93" w:beforeLines="0"/>
              <w:ind w:left="26"/>
              <w:jc w:val="center"/>
              <w:rPr>
                <w:rFonts w:asci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222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FBB9CD3">
            <w:pPr>
              <w:pStyle w:val="5"/>
              <w:rPr>
                <w:rFonts w:ascii="Times New Roman"/>
                <w:color w:val="auto"/>
                <w:sz w:val="20"/>
              </w:rPr>
            </w:pPr>
          </w:p>
        </w:tc>
        <w:tc>
          <w:tcPr>
            <w:tcW w:w="200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8495096">
            <w:pPr>
              <w:pStyle w:val="5"/>
              <w:rPr>
                <w:rFonts w:ascii="Times New Roman"/>
                <w:color w:val="auto"/>
                <w:sz w:val="20"/>
              </w:rPr>
            </w:pPr>
          </w:p>
        </w:tc>
        <w:tc>
          <w:tcPr>
            <w:tcW w:w="152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33C8C09">
            <w:pPr>
              <w:pStyle w:val="5"/>
              <w:rPr>
                <w:rFonts w:ascii="Times New Roman"/>
                <w:color w:val="auto"/>
                <w:sz w:val="20"/>
              </w:rPr>
            </w:pPr>
          </w:p>
        </w:tc>
        <w:tc>
          <w:tcPr>
            <w:tcW w:w="12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B40ADB1">
            <w:pPr>
              <w:pStyle w:val="5"/>
              <w:rPr>
                <w:rFonts w:ascii="Times New Roman"/>
                <w:color w:val="auto"/>
                <w:sz w:val="20"/>
              </w:rPr>
            </w:pPr>
          </w:p>
        </w:tc>
        <w:tc>
          <w:tcPr>
            <w:tcW w:w="13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797A6130">
            <w:pPr>
              <w:pStyle w:val="5"/>
              <w:rPr>
                <w:rFonts w:ascii="Times New Roman"/>
                <w:color w:val="auto"/>
                <w:sz w:val="20"/>
              </w:rPr>
            </w:pPr>
          </w:p>
        </w:tc>
      </w:tr>
      <w:tr w14:paraId="38567E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9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492B0D6">
            <w:pPr>
              <w:pStyle w:val="5"/>
              <w:spacing w:before="93" w:beforeLines="0"/>
              <w:ind w:left="26"/>
              <w:jc w:val="center"/>
              <w:rPr>
                <w:rFonts w:hint="eastAsia" w:ascii="Times New Roman" w:eastAsia="宋体"/>
                <w:color w:val="auto"/>
                <w:sz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lang w:val="en-US" w:eastAsia="zh-CN"/>
              </w:rPr>
              <w:t>2</w:t>
            </w:r>
          </w:p>
        </w:tc>
        <w:tc>
          <w:tcPr>
            <w:tcW w:w="222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9A99BE4">
            <w:pPr>
              <w:pStyle w:val="5"/>
              <w:rPr>
                <w:rFonts w:hint="eastAsia" w:ascii="Times New Roman"/>
                <w:color w:val="auto"/>
                <w:sz w:val="20"/>
              </w:rPr>
            </w:pPr>
          </w:p>
        </w:tc>
        <w:tc>
          <w:tcPr>
            <w:tcW w:w="200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63DF7ED">
            <w:pPr>
              <w:pStyle w:val="5"/>
              <w:rPr>
                <w:rFonts w:hint="eastAsia" w:ascii="Times New Roman"/>
                <w:color w:val="auto"/>
                <w:sz w:val="20"/>
              </w:rPr>
            </w:pPr>
          </w:p>
        </w:tc>
        <w:tc>
          <w:tcPr>
            <w:tcW w:w="152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A8DD666">
            <w:pPr>
              <w:pStyle w:val="5"/>
              <w:rPr>
                <w:rFonts w:hint="eastAsia" w:ascii="Times New Roman"/>
                <w:color w:val="auto"/>
                <w:sz w:val="20"/>
              </w:rPr>
            </w:pPr>
          </w:p>
        </w:tc>
        <w:tc>
          <w:tcPr>
            <w:tcW w:w="12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245B922">
            <w:pPr>
              <w:pStyle w:val="5"/>
              <w:rPr>
                <w:rFonts w:hint="eastAsia" w:ascii="Times New Roman"/>
                <w:color w:val="auto"/>
                <w:sz w:val="20"/>
              </w:rPr>
            </w:pPr>
          </w:p>
        </w:tc>
        <w:tc>
          <w:tcPr>
            <w:tcW w:w="13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08A15412">
            <w:pPr>
              <w:pStyle w:val="5"/>
              <w:rPr>
                <w:rFonts w:hint="eastAsia" w:ascii="Times New Roman"/>
                <w:color w:val="auto"/>
                <w:sz w:val="20"/>
              </w:rPr>
            </w:pPr>
          </w:p>
        </w:tc>
      </w:tr>
      <w:tr w14:paraId="20E87F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9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2BB12B6">
            <w:pPr>
              <w:pStyle w:val="5"/>
              <w:spacing w:before="93" w:beforeLines="0"/>
              <w:ind w:left="26"/>
              <w:jc w:val="center"/>
              <w:rPr>
                <w:rFonts w:hint="eastAsia" w:ascii="Times New Roman" w:eastAsia="宋体"/>
                <w:color w:val="auto"/>
                <w:sz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lang w:val="en-US" w:eastAsia="zh-CN"/>
              </w:rPr>
              <w:t>3</w:t>
            </w:r>
          </w:p>
        </w:tc>
        <w:tc>
          <w:tcPr>
            <w:tcW w:w="222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AA34385">
            <w:pPr>
              <w:pStyle w:val="5"/>
              <w:rPr>
                <w:rFonts w:hint="eastAsia" w:ascii="Times New Roman"/>
                <w:color w:val="auto"/>
                <w:sz w:val="20"/>
              </w:rPr>
            </w:pPr>
          </w:p>
        </w:tc>
        <w:tc>
          <w:tcPr>
            <w:tcW w:w="200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F3E17E6">
            <w:pPr>
              <w:pStyle w:val="5"/>
              <w:rPr>
                <w:rFonts w:hint="eastAsia" w:ascii="Times New Roman"/>
                <w:color w:val="auto"/>
                <w:sz w:val="20"/>
              </w:rPr>
            </w:pPr>
          </w:p>
        </w:tc>
        <w:tc>
          <w:tcPr>
            <w:tcW w:w="152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6753301">
            <w:pPr>
              <w:pStyle w:val="5"/>
              <w:rPr>
                <w:rFonts w:hint="eastAsia" w:ascii="Times New Roman"/>
                <w:color w:val="auto"/>
                <w:sz w:val="20"/>
              </w:rPr>
            </w:pPr>
          </w:p>
        </w:tc>
        <w:tc>
          <w:tcPr>
            <w:tcW w:w="12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F411ED6">
            <w:pPr>
              <w:pStyle w:val="5"/>
              <w:rPr>
                <w:rFonts w:hint="eastAsia" w:ascii="Times New Roman"/>
                <w:color w:val="auto"/>
                <w:sz w:val="20"/>
              </w:rPr>
            </w:pPr>
          </w:p>
        </w:tc>
        <w:tc>
          <w:tcPr>
            <w:tcW w:w="13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6A7BA40F">
            <w:pPr>
              <w:pStyle w:val="5"/>
              <w:rPr>
                <w:rFonts w:hint="eastAsia" w:ascii="Times New Roman"/>
                <w:color w:val="auto"/>
                <w:sz w:val="20"/>
              </w:rPr>
            </w:pPr>
          </w:p>
        </w:tc>
      </w:tr>
      <w:tr w14:paraId="28FE77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9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1343503">
            <w:pPr>
              <w:pStyle w:val="5"/>
              <w:spacing w:before="94" w:beforeLines="0"/>
              <w:ind w:left="26"/>
              <w:jc w:val="center"/>
              <w:rPr>
                <w:rFonts w:hint="eastAsia" w:ascii="Times New Roman" w:eastAsia="宋体"/>
                <w:color w:val="auto"/>
                <w:sz w:val="1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lang w:val="en-US" w:eastAsia="zh-CN"/>
              </w:rPr>
              <w:t>4</w:t>
            </w:r>
          </w:p>
        </w:tc>
        <w:tc>
          <w:tcPr>
            <w:tcW w:w="222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7742B90">
            <w:pPr>
              <w:pStyle w:val="5"/>
              <w:rPr>
                <w:rFonts w:ascii="Times New Roman"/>
                <w:color w:val="auto"/>
                <w:sz w:val="20"/>
              </w:rPr>
            </w:pPr>
          </w:p>
        </w:tc>
        <w:tc>
          <w:tcPr>
            <w:tcW w:w="200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067C09F">
            <w:pPr>
              <w:pStyle w:val="5"/>
              <w:rPr>
                <w:rFonts w:ascii="Times New Roman"/>
                <w:color w:val="auto"/>
                <w:sz w:val="20"/>
              </w:rPr>
            </w:pPr>
          </w:p>
        </w:tc>
        <w:tc>
          <w:tcPr>
            <w:tcW w:w="152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183AB74">
            <w:pPr>
              <w:pStyle w:val="5"/>
              <w:rPr>
                <w:rFonts w:ascii="Times New Roman"/>
                <w:color w:val="auto"/>
                <w:sz w:val="20"/>
              </w:rPr>
            </w:pPr>
          </w:p>
        </w:tc>
        <w:tc>
          <w:tcPr>
            <w:tcW w:w="12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EAFE51A">
            <w:pPr>
              <w:pStyle w:val="5"/>
              <w:rPr>
                <w:rFonts w:ascii="Times New Roman"/>
                <w:color w:val="auto"/>
                <w:sz w:val="20"/>
              </w:rPr>
            </w:pPr>
          </w:p>
        </w:tc>
        <w:tc>
          <w:tcPr>
            <w:tcW w:w="13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75855A3E">
            <w:pPr>
              <w:pStyle w:val="5"/>
              <w:rPr>
                <w:rFonts w:ascii="Times New Roman"/>
                <w:color w:val="auto"/>
                <w:sz w:val="20"/>
              </w:rPr>
            </w:pPr>
          </w:p>
        </w:tc>
      </w:tr>
    </w:tbl>
    <w:p w14:paraId="2A0F4479">
      <w:pPr>
        <w:tabs>
          <w:tab w:val="left" w:pos="3187"/>
          <w:tab w:val="left" w:pos="3868"/>
        </w:tabs>
        <w:spacing w:before="122" w:beforeLines="0"/>
        <w:ind w:left="206"/>
        <w:rPr>
          <w:rFonts w:hint="eastAsia" w:ascii="宋体" w:hAnsi="宋体" w:eastAsia="宋体" w:cs="宋体"/>
          <w:b/>
          <w:color w:val="auto"/>
          <w:sz w:val="21"/>
          <w:szCs w:val="21"/>
        </w:rPr>
      </w:pPr>
      <w:r>
        <w:rPr>
          <w:rFonts w:hint="eastAsia" w:ascii="Times New Roman" w:hAnsi="Times New Roman" w:eastAsia="宋体" w:cs="宋体"/>
          <w:b/>
          <w:color w:val="auto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如本表空间不够，可自行续表：第</w:t>
      </w:r>
      <w:r>
        <w:rPr>
          <w:rFonts w:hint="eastAsia" w:ascii="宋体" w:hAnsi="宋体" w:eastAsia="宋体" w:cs="宋体"/>
          <w:b/>
          <w:color w:val="auto"/>
          <w:sz w:val="21"/>
          <w:szCs w:val="21"/>
        </w:rPr>
        <w:tab/>
      </w:r>
      <w:r>
        <w:rPr>
          <w:rFonts w:hint="eastAsia" w:ascii="宋体" w:hAnsi="宋体" w:eastAsia="宋体" w:cs="宋体"/>
          <w:b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页/共</w:t>
      </w:r>
      <w:r>
        <w:rPr>
          <w:rFonts w:hint="eastAsia" w:ascii="宋体" w:hAnsi="宋体" w:eastAsia="宋体" w:cs="宋体"/>
          <w:b/>
          <w:color w:val="auto"/>
          <w:sz w:val="21"/>
          <w:szCs w:val="21"/>
        </w:rPr>
        <w:tab/>
      </w:r>
      <w:r>
        <w:rPr>
          <w:rFonts w:hint="eastAsia" w:ascii="宋体" w:hAnsi="宋体" w:eastAsia="宋体" w:cs="宋体"/>
          <w:b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页。</w:t>
      </w:r>
    </w:p>
    <w:p w14:paraId="07F7452E">
      <w:pPr>
        <w:tabs>
          <w:tab w:val="left" w:pos="3187"/>
          <w:tab w:val="left" w:pos="3868"/>
        </w:tabs>
        <w:spacing w:before="122" w:beforeLines="0"/>
        <w:ind w:left="206"/>
        <w:rPr>
          <w:rFonts w:hint="eastAsia" w:ascii="宋体" w:hAnsi="宋体" w:eastAsia="宋体" w:cs="宋体"/>
          <w:b/>
          <w:color w:val="auto"/>
          <w:sz w:val="21"/>
          <w:szCs w:val="21"/>
          <w:lang w:eastAsia="zh-CN"/>
        </w:rPr>
      </w:pPr>
      <w:r>
        <w:rPr>
          <w:rFonts w:hint="eastAsia" w:ascii="Times New Roman" w:hAnsi="Times New Roman" w:eastAsia="宋体" w:cs="宋体"/>
          <w:b/>
          <w:color w:val="auto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注意：本表标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*</w:t>
      </w: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为必填项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lang w:eastAsia="zh-CN"/>
        </w:rPr>
        <w:t>。</w:t>
      </w:r>
    </w:p>
    <w:p w14:paraId="6DCB2C5D">
      <w:pPr>
        <w:tabs>
          <w:tab w:val="left" w:pos="3187"/>
          <w:tab w:val="left" w:pos="3868"/>
        </w:tabs>
        <w:spacing w:before="122" w:beforeLines="0"/>
        <w:ind w:left="206"/>
        <w:rPr>
          <w:rFonts w:hint="eastAsia" w:ascii="宋体" w:hAnsi="宋体" w:eastAsia="宋体" w:cs="宋体"/>
          <w:b/>
          <w:color w:val="auto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宋体"/>
          <w:b/>
          <w:color w:val="auto"/>
          <w:sz w:val="21"/>
          <w:szCs w:val="21"/>
        </w:rPr>
        <w:t>3</w:t>
      </w: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.如填写了可调谐频率范围和步进，即视同用户同意在该范围内为其指配可用频率。</w:t>
      </w:r>
    </w:p>
    <w:p w14:paraId="720E97D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br w:type="pag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</w:t>
      </w:r>
      <w:r>
        <w:rPr>
          <w:rFonts w:ascii="黑体" w:hAnsi="黑体" w:eastAsia="黑体"/>
          <w:color w:val="auto"/>
          <w:sz w:val="32"/>
          <w:szCs w:val="32"/>
        </w:rPr>
        <w:t xml:space="preserve">       </w:t>
      </w:r>
    </w:p>
    <w:p w14:paraId="17B635D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无线电设备分类</w:t>
      </w:r>
    </w:p>
    <w:p w14:paraId="5D5F623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</w:p>
    <w:p w14:paraId="4F11FAC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根据历次大型国际综合赛事管理经验和中国无线电管理工作实践，将所使用的无线电设备分成如下</w:t>
      </w:r>
      <w:r>
        <w:rPr>
          <w:rFonts w:ascii="Times New Roman" w:hAnsi="Times New Roman" w:eastAsia="仿宋_GB2312"/>
          <w:color w:val="auto"/>
          <w:sz w:val="32"/>
          <w:szCs w:val="32"/>
        </w:rPr>
        <w:t>12</w:t>
      </w:r>
      <w:r>
        <w:rPr>
          <w:rFonts w:hint="eastAsia" w:ascii="仿宋_GB2312" w:eastAsia="仿宋_GB2312"/>
          <w:color w:val="auto"/>
          <w:sz w:val="32"/>
          <w:szCs w:val="32"/>
        </w:rPr>
        <w:t>类。</w:t>
      </w:r>
    </w:p>
    <w:p w14:paraId="6B9BD9F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center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</w:p>
    <w:p w14:paraId="6DFD1D7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center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无线电设备主要类型表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2864"/>
        <w:gridCol w:w="5455"/>
      </w:tblGrid>
      <w:tr w14:paraId="1F9FE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92BF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2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EDA3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设备类型</w:t>
            </w:r>
          </w:p>
          <w:p w14:paraId="401E574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  <w:t>Device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  <w:t>Type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）</w:t>
            </w:r>
          </w:p>
        </w:tc>
        <w:tc>
          <w:tcPr>
            <w:tcW w:w="5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42AC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备注</w:t>
            </w:r>
          </w:p>
          <w:p w14:paraId="132CA09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Note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）</w:t>
            </w:r>
          </w:p>
        </w:tc>
      </w:tr>
      <w:tr w14:paraId="5C600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3270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1</w:t>
            </w:r>
          </w:p>
        </w:tc>
        <w:tc>
          <w:tcPr>
            <w:tcW w:w="2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0790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陆地移动通信设备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1D4F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缩写为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  <w:t>LM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，指用于地面数据或语音通信使用的，拥有多个用户的便携式通信设备及其中继设备（中继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/基站），但不包括不组网使用（没有中继/基站）的手持式对讲机。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LM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还包括用于广播或体育节目演示的无线对讲系统。</w:t>
            </w:r>
          </w:p>
        </w:tc>
      </w:tr>
      <w:tr w14:paraId="687FC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1A7D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2</w:t>
            </w:r>
          </w:p>
        </w:tc>
        <w:tc>
          <w:tcPr>
            <w:tcW w:w="2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18FE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手持式对讲机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0D0C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缩写为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  <w:t>HR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，指不组网使用（没有中继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/基站）的手持式对讲机，或工作方式与手持式对讲机相同的其他点对点的语音（单工）通信设备。</w:t>
            </w:r>
          </w:p>
        </w:tc>
      </w:tr>
      <w:tr w14:paraId="5056C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481F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3</w:t>
            </w:r>
          </w:p>
        </w:tc>
        <w:tc>
          <w:tcPr>
            <w:tcW w:w="2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3616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无线摄像机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87F3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缩写为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  <w:t>WC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，指利用无线技术将拍摄的图像传输到固定接收点的摄像机，但不包括照相机的无线快门遥控装置（例如摄影师使用的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Pocket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Wizards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）。</w:t>
            </w:r>
          </w:p>
        </w:tc>
      </w:tr>
      <w:tr w14:paraId="37594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3E44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4</w:t>
            </w:r>
          </w:p>
        </w:tc>
        <w:tc>
          <w:tcPr>
            <w:tcW w:w="2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9778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无线麦克风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F402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缩写为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  <w:t>WM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，指利用无线技术将声音传输到采集设备或扩音器的麦克风，包括手持麦克风、别在衣物上使用或附着在其他装置上使用的麦克风。</w:t>
            </w:r>
          </w:p>
        </w:tc>
      </w:tr>
      <w:tr w14:paraId="7FD19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3EDE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5</w:t>
            </w:r>
          </w:p>
        </w:tc>
        <w:tc>
          <w:tcPr>
            <w:tcW w:w="2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7588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遥控遥测设备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DB47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缩写为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  <w:t>TC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，指利用无线技术进行测量或控制的设备，例如用于控制无线摄像机或机械升降装置的遥控设备、计时记分设备等。</w:t>
            </w:r>
          </w:p>
        </w:tc>
      </w:tr>
      <w:tr w14:paraId="15A62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545E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6</w:t>
            </w:r>
          </w:p>
        </w:tc>
        <w:tc>
          <w:tcPr>
            <w:tcW w:w="2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D997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入耳监听系统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FA20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缩写为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  <w:t>IEMS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，包括其发射设备及接收设备，用于工作人员单向接收现场播报或指挥调度，或用于演义人员收听现场音响效果，其发射通常是广播式的，由无线耳机单向接收。</w:t>
            </w:r>
          </w:p>
        </w:tc>
      </w:tr>
      <w:tr w14:paraId="510DC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0C32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7</w:t>
            </w:r>
          </w:p>
        </w:tc>
        <w:tc>
          <w:tcPr>
            <w:tcW w:w="2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ADE8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无线局域网设备</w:t>
            </w:r>
          </w:p>
          <w:p w14:paraId="6DD1930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及蓝牙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0607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缩写为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  <w:t>WLAN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&amp;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  <w:t>BT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，指无线局域网接入点以及使用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WLAN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技术或蓝牙技术的数据传输设备。公众移动通信终端及笔记本电脑的嵌入式网卡不需要特别申请，但不得在场馆及特殊控制区域内作为无线局域网热点使用。</w:t>
            </w:r>
          </w:p>
        </w:tc>
      </w:tr>
      <w:tr w14:paraId="7DA9F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605A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8</w:t>
            </w:r>
          </w:p>
        </w:tc>
        <w:tc>
          <w:tcPr>
            <w:tcW w:w="2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B9EE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固定微波链路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4450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缩写为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  <w:t>FL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，指利用微波链路在固定两点之间传输视频、音频或其他数据的设备。</w:t>
            </w:r>
          </w:p>
        </w:tc>
      </w:tr>
      <w:tr w14:paraId="60405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4329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9</w:t>
            </w:r>
          </w:p>
        </w:tc>
        <w:tc>
          <w:tcPr>
            <w:tcW w:w="2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1417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移动微波链路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5050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缩写为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  <w:t>ML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，指利用微波链路，在移动点和固定点之间传输视频、音频或其他数据的设备。</w:t>
            </w:r>
          </w:p>
        </w:tc>
      </w:tr>
      <w:tr w14:paraId="5C6D7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E1B4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  <w:t>10</w:t>
            </w:r>
          </w:p>
        </w:tc>
        <w:tc>
          <w:tcPr>
            <w:tcW w:w="2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9813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固定卫星地球站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4BCC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缩写为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  <w:t>FES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，指在固定位置通过卫星进行通信的卫星地球站。</w:t>
            </w:r>
          </w:p>
        </w:tc>
      </w:tr>
      <w:tr w14:paraId="40A95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3796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11</w:t>
            </w:r>
          </w:p>
        </w:tc>
        <w:tc>
          <w:tcPr>
            <w:tcW w:w="2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DC42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移动卫星地球站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D294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缩写为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  <w:t>MES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，指车载、机载、可搬移式或手持式的，通过卫星进行通信的卫星地球站。</w:t>
            </w:r>
          </w:p>
        </w:tc>
      </w:tr>
      <w:tr w14:paraId="06CC7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3478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12</w:t>
            </w:r>
          </w:p>
        </w:tc>
        <w:tc>
          <w:tcPr>
            <w:tcW w:w="2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4B1D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其他设备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FB98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缩写为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  <w:t>OTH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，未包含在上述设备类型之内的无线电设备。</w:t>
            </w:r>
          </w:p>
        </w:tc>
      </w:tr>
    </w:tbl>
    <w:p w14:paraId="7134132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4</w:t>
      </w:r>
    </w:p>
    <w:p w14:paraId="6C0E06F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880" w:firstLineChars="200"/>
        <w:jc w:val="center"/>
        <w:textAlignment w:val="auto"/>
        <w:rPr>
          <w:rFonts w:hint="eastAsia" w:ascii="方正小标宋_GBK" w:eastAsia="方正小标宋_GBK"/>
          <w:color w:val="auto"/>
          <w:sz w:val="44"/>
          <w:szCs w:val="44"/>
        </w:rPr>
      </w:pPr>
      <w:r>
        <w:rPr>
          <w:rFonts w:ascii="黑体" w:hAnsi="黑体" w:eastAsia="黑体"/>
          <w:color w:val="auto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125095</wp:posOffset>
                </wp:positionH>
                <wp:positionV relativeFrom="paragraph">
                  <wp:posOffset>311785</wp:posOffset>
                </wp:positionV>
                <wp:extent cx="5153025" cy="7553960"/>
                <wp:effectExtent l="0" t="0" r="0" b="0"/>
                <wp:wrapNone/>
                <wp:docPr id="43" name="组合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53025" cy="7553960"/>
                          <a:chOff x="0" y="0"/>
                          <a:chExt cx="5274310" cy="7622540"/>
                        </a:xfrm>
                      </wpg:grpSpPr>
                      <wps:wsp>
                        <wps:cNvPr id="25" name="矩形 25"/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5274310" cy="7622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6" name="矩形 26"/>
                        <wps:cNvSpPr/>
                        <wps:spPr>
                          <a:xfrm>
                            <a:off x="1625600" y="431165"/>
                            <a:ext cx="2082800" cy="4832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A7E3CF2">
                              <w:pPr>
                                <w:spacing w:line="300" w:lineRule="exact"/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t>用户向</w:t>
                              </w: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组委会</w:t>
                              </w:r>
                              <w:r>
                                <w:t>提交用频需求和设备技术参数</w:t>
                              </w:r>
                            </w:p>
                            <w:p w14:paraId="049DFFB2"/>
                          </w:txbxContent>
                        </wps:txbx>
                        <wps:bodyPr upright="1"/>
                      </wps:wsp>
                      <wps:wsp>
                        <wps:cNvPr id="27" name="矩形 27"/>
                        <wps:cNvSpPr/>
                        <wps:spPr>
                          <a:xfrm>
                            <a:off x="1632585" y="1402715"/>
                            <a:ext cx="2082165" cy="6800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70D36EA">
                              <w:pPr>
                                <w:spacing w:line="300" w:lineRule="exact"/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组委会</w:t>
                              </w:r>
                              <w:r>
                                <w:t>根据用户提交的用频需求向海南省工业和信息化厅提交</w:t>
                              </w: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书面</w:t>
                              </w:r>
                              <w:r>
                                <w:t>用频</w:t>
                              </w: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及台站</w:t>
                              </w:r>
                              <w:r>
                                <w:t>申请</w:t>
                              </w:r>
                            </w:p>
                            <w:p w14:paraId="3D520E38"/>
                          </w:txbxContent>
                        </wps:txbx>
                        <wps:bodyPr upright="1"/>
                      </wps:wsp>
                      <wps:wsp>
                        <wps:cNvPr id="28" name="流程图: 决策 28"/>
                        <wps:cNvSpPr/>
                        <wps:spPr>
                          <a:xfrm>
                            <a:off x="1289685" y="2323465"/>
                            <a:ext cx="2766060" cy="1745615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792AF80">
                              <w:pPr>
                                <w:spacing w:line="300" w:lineRule="exact"/>
                                <w:jc w:val="center"/>
                              </w:pPr>
                              <w:r>
                                <w:t>海南省工业和信息化厅对用频申请开展技术分析，是否存在用频冲突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9" name="矩形 29"/>
                        <wps:cNvSpPr/>
                        <wps:spPr>
                          <a:xfrm>
                            <a:off x="1399540" y="4279265"/>
                            <a:ext cx="2548890" cy="3117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6FA3CD9">
                              <w:pPr>
                                <w:spacing w:line="360" w:lineRule="exact"/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t>对频率</w:t>
                              </w: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及台站</w:t>
                              </w:r>
                              <w:r>
                                <w:t>申请进行</w:t>
                              </w: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书面或电话</w:t>
                              </w:r>
                              <w:r>
                                <w:t>批复</w:t>
                              </w:r>
                            </w:p>
                            <w:p w14:paraId="02444CB8"/>
                          </w:txbxContent>
                        </wps:txbx>
                        <wps:bodyPr upright="1"/>
                      </wps:wsp>
                      <wps:wsp>
                        <wps:cNvPr id="30" name="流程图: 决策 30"/>
                        <wps:cNvSpPr/>
                        <wps:spPr>
                          <a:xfrm>
                            <a:off x="952500" y="4972050"/>
                            <a:ext cx="3454400" cy="1676400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775C0A2">
                              <w:pPr>
                                <w:spacing w:line="280" w:lineRule="exact"/>
                                <w:jc w:val="center"/>
                              </w:pPr>
                              <w:r>
                                <w:t>海南省工业和信息化厅对拟进入</w:t>
                              </w:r>
                              <w:r>
                                <w:rPr>
                                  <w:color w:val="auto"/>
                                </w:rPr>
                                <w:t>竞赛</w:t>
                              </w:r>
                              <w:r>
                                <w:rPr>
                                  <w:rFonts w:hint="eastAsia"/>
                                  <w:color w:val="auto"/>
                                  <w:lang w:eastAsia="zh-CN"/>
                                </w:rPr>
                                <w:t>场地及特殊控制区域</w:t>
                              </w:r>
                              <w:r>
                                <w:rPr>
                                  <w:color w:val="auto"/>
                                </w:rPr>
                                <w:t>的无</w:t>
                              </w:r>
                              <w:r>
                                <w:t>线电发射设备进行抽检</w:t>
                              </w:r>
                              <w:r>
                                <w:rPr>
                                  <w:rFonts w:hint="eastAsia"/>
                                </w:rPr>
                                <w:t>，是否通过抽检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1" name="矩形 31"/>
                        <wps:cNvSpPr/>
                        <wps:spPr>
                          <a:xfrm>
                            <a:off x="2095500" y="6927215"/>
                            <a:ext cx="1181100" cy="3117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39D1D0B">
                              <w:pPr>
                                <w:spacing w:line="400" w:lineRule="exact"/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t>粘贴专用标签</w:t>
                              </w:r>
                            </w:p>
                            <w:p w14:paraId="1125D1E2"/>
                          </w:txbxContent>
                        </wps:txbx>
                        <wps:bodyPr upright="1"/>
                      </wps:wsp>
                      <wps:wsp>
                        <wps:cNvPr id="32" name="直接箭头连接符 32"/>
                        <wps:cNvCnPr/>
                        <wps:spPr>
                          <a:xfrm>
                            <a:off x="2667000" y="914400"/>
                            <a:ext cx="6985" cy="48831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3" name="直接箭头连接符 33"/>
                        <wps:cNvCnPr/>
                        <wps:spPr>
                          <a:xfrm flipH="1">
                            <a:off x="2672080" y="2082800"/>
                            <a:ext cx="1905" cy="26670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4" name="直接箭头连接符 34"/>
                        <wps:cNvCnPr/>
                        <wps:spPr>
                          <a:xfrm>
                            <a:off x="2671445" y="4109085"/>
                            <a:ext cx="3810" cy="15367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5" name="直接箭头连接符 35"/>
                        <wps:cNvCnPr/>
                        <wps:spPr>
                          <a:xfrm>
                            <a:off x="2673985" y="4591050"/>
                            <a:ext cx="5715" cy="38100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6" name="直接箭头连接符 36"/>
                        <wps:cNvCnPr/>
                        <wps:spPr>
                          <a:xfrm>
                            <a:off x="2679700" y="6648450"/>
                            <a:ext cx="6350" cy="27876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7" name="图片 13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975610" y="3949700"/>
                            <a:ext cx="4635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8" name="图片 13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107180" y="5351145"/>
                            <a:ext cx="4635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9" name="图片 14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967355" y="6554470"/>
                            <a:ext cx="64770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0" name="肘形连接符 40"/>
                        <wps:cNvCnPr/>
                        <wps:spPr>
                          <a:xfrm flipH="1" flipV="1">
                            <a:off x="2686050" y="4715510"/>
                            <a:ext cx="1720850" cy="1094740"/>
                          </a:xfrm>
                          <a:prstGeom prst="bentConnector3">
                            <a:avLst>
                              <a:gd name="adj1" fmla="val -13282"/>
                            </a:avLst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1" name="图片 14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951605" y="2642870"/>
                            <a:ext cx="647700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2" name="肘形连接符 42"/>
                        <wps:cNvCnPr/>
                        <wps:spPr>
                          <a:xfrm flipH="1" flipV="1">
                            <a:off x="2673350" y="1402715"/>
                            <a:ext cx="1381125" cy="1784985"/>
                          </a:xfrm>
                          <a:prstGeom prst="bentConnector4">
                            <a:avLst>
                              <a:gd name="adj1" fmla="val -16551"/>
                              <a:gd name="adj2" fmla="val 112806"/>
                            </a:avLst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9.85pt;margin-top:24.55pt;height:594.8pt;width:405.75pt;z-index:251659264;mso-width-relative:page;mso-height-relative:page;" coordsize="5274310,7622540" o:gfxdata="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">
                <o:lock v:ext="edit" grouping="f" rotation="f" text="f" aspectratio="f"/>
                <v:rect id="_x0000_s1026" o:spid="_x0000_s1026" o:spt="1" style="position:absolute;left:0;top:0;height:7622540;width:5274310;" filled="f" stroked="f" coordsize="21600,21600" o:gfxdata="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JM01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t"/>
                </v:rect>
                <v:rect id="_x0000_s1026" o:spid="_x0000_s1026" o:spt="1" style="position:absolute;left:1625600;top:431165;height:483235;width:2082800;" fillcolor="#FFFFFF" filled="t" stroked="t" coordsize="21600,21600" o:gfxdata="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tV6cO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4A7E3CF2">
                        <w:pPr>
                          <w:spacing w:line="300" w:lineRule="exact"/>
                          <w:jc w:val="center"/>
                          <w:rPr>
                            <w:rFonts w:hint="eastAsia"/>
                          </w:rPr>
                        </w:pPr>
                        <w:r>
                          <w:t>用户向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组委会</w:t>
                        </w:r>
                        <w:r>
                          <w:t>提交用频需求和设备技术参数</w:t>
                        </w:r>
                      </w:p>
                      <w:p w14:paraId="049DFFB2"/>
                    </w:txbxContent>
                  </v:textbox>
                </v:rect>
                <v:rect id="_x0000_s1026" o:spid="_x0000_s1026" o:spt="1" style="position:absolute;left:1632585;top:1402715;height:680085;width:2082165;" fillcolor="#FFFFFF" filled="t" stroked="t" coordsize="21600,21600" o:gfxdata="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GUxY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770D36EA">
                        <w:pPr>
                          <w:spacing w:line="300" w:lineRule="exact"/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组委会</w:t>
                        </w:r>
                        <w:r>
                          <w:t>根据用户提交的用频需求向海南省工业和信息化厅提交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书面</w:t>
                        </w:r>
                        <w:r>
                          <w:t>用频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及台站</w:t>
                        </w:r>
                        <w:r>
                          <w:t>申请</w:t>
                        </w:r>
                      </w:p>
                      <w:p w14:paraId="3D520E38"/>
                    </w:txbxContent>
                  </v:textbox>
                </v:rect>
                <v:shape id="_x0000_s1026" o:spid="_x0000_s1026" o:spt="110" type="#_x0000_t110" style="position:absolute;left:1289685;top:2323465;height:1745615;width:2766060;" fillcolor="#FFFFFF" filled="t" stroked="t" coordsize="21600,21600" o:gfxdata="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W4RIO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5792AF80">
                        <w:pPr>
                          <w:spacing w:line="300" w:lineRule="exact"/>
                          <w:jc w:val="center"/>
                        </w:pPr>
                        <w:r>
                          <w:t>海南省工业和信息化厅对用频申请开展技术分析，是否存在用频冲突</w:t>
                        </w:r>
                      </w:p>
                    </w:txbxContent>
                  </v:textbox>
                </v:shape>
                <v:rect id="_x0000_s1026" o:spid="_x0000_s1026" o:spt="1" style="position:absolute;left:1399540;top:4279265;height:311785;width:2548890;" fillcolor="#FFFFFF" filled="t" stroked="t" coordsize="21600,21600" o:gfxdata="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rKfbG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76FA3CD9">
                        <w:pPr>
                          <w:spacing w:line="360" w:lineRule="exact"/>
                          <w:jc w:val="center"/>
                          <w:rPr>
                            <w:rFonts w:hint="eastAsia"/>
                          </w:rPr>
                        </w:pPr>
                        <w:r>
                          <w:t>对频率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及台站</w:t>
                        </w:r>
                        <w:r>
                          <w:t>申请进行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书面或电话</w:t>
                        </w:r>
                        <w:r>
                          <w:t>批复</w:t>
                        </w:r>
                      </w:p>
                      <w:p w14:paraId="02444CB8"/>
                    </w:txbxContent>
                  </v:textbox>
                </v:rect>
                <v:shape id="_x0000_s1026" o:spid="_x0000_s1026" o:spt="110" type="#_x0000_t110" style="position:absolute;left:952500;top:4972050;height:1676400;width:3454400;" fillcolor="#FFFFFF" filled="t" stroked="t" coordsize="21600,21600" o:gfxdata="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tTojV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5775C0A2">
                        <w:pPr>
                          <w:spacing w:line="280" w:lineRule="exact"/>
                          <w:jc w:val="center"/>
                        </w:pPr>
                        <w:r>
                          <w:t>海南省工业和信息化厅对拟进入</w:t>
                        </w:r>
                        <w:r>
                          <w:rPr>
                            <w:color w:val="auto"/>
                          </w:rPr>
                          <w:t>竞赛</w:t>
                        </w:r>
                        <w:r>
                          <w:rPr>
                            <w:rFonts w:hint="eastAsia"/>
                            <w:color w:val="auto"/>
                            <w:lang w:eastAsia="zh-CN"/>
                          </w:rPr>
                          <w:t>场地及特殊控制区域</w:t>
                        </w:r>
                        <w:r>
                          <w:rPr>
                            <w:color w:val="auto"/>
                          </w:rPr>
                          <w:t>的无</w:t>
                        </w:r>
                        <w:r>
                          <w:t>线电发射设备进行抽检</w:t>
                        </w:r>
                        <w:r>
                          <w:rPr>
                            <w:rFonts w:hint="eastAsia"/>
                          </w:rPr>
                          <w:t>，是否通过抽检</w:t>
                        </w:r>
                      </w:p>
                    </w:txbxContent>
                  </v:textbox>
                </v:shape>
                <v:rect id="_x0000_s1026" o:spid="_x0000_s1026" o:spt="1" style="position:absolute;left:2095500;top:6927215;height:311785;width:1181100;" fillcolor="#FFFFFF" filled="t" stroked="t" coordsize="21600,21600" o:gfxdata="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Fl52q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439D1D0B">
                        <w:pPr>
                          <w:spacing w:line="400" w:lineRule="exact"/>
                          <w:jc w:val="center"/>
                          <w:rPr>
                            <w:rFonts w:hint="eastAsia"/>
                          </w:rPr>
                        </w:pPr>
                        <w:r>
                          <w:t>粘贴专用标签</w:t>
                        </w:r>
                      </w:p>
                      <w:p w14:paraId="1125D1E2"/>
                    </w:txbxContent>
                  </v:textbox>
                </v:rect>
                <v:shape id="_x0000_s1026" o:spid="_x0000_s1026" o:spt="32" type="#_x0000_t32" style="position:absolute;left:2667000;top:914400;height:488315;width:6985;" filled="f" stroked="t" coordsize="21600,21600" o:gfxdata="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6eOdr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2672080;top:2082800;flip:x;height:266700;width:1905;" filled="f" stroked="t" coordsize="21600,21600" o:gfxdata="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wmn5D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2671445;top:4109085;height:153670;width:3810;" filled="f" stroked="t" coordsize="21600,21600" o:gfxdata="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wKzm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2673985;top:4591050;height:381000;width:5715;" filled="f" stroked="t" coordsize="21600,21600" o:gfxdata="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E4WAr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2679700;top:6648450;height:278765;width:6350;" filled="f" stroked="t" coordsize="21600,21600" o:gfxdata="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SciHW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图片 138" o:spid="_x0000_s1026" o:spt="75" alt="" type="#_x0000_t75" style="position:absolute;left:2975610;top:3949700;height:285750;width:463550;" filled="f" o:preferrelative="t" stroked="f" coordsize="21600,21600" o:gfxdata="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FM7zC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5" o:title=""/>
                  <o:lock v:ext="edit" aspectratio="t"/>
                </v:shape>
                <v:shape id="图片 139" o:spid="_x0000_s1026" o:spt="75" alt="" type="#_x0000_t75" style="position:absolute;left:4107180;top:5351145;height:285750;width:463550;" filled="f" o:preferrelative="t" stroked="f" coordsize="21600,21600" o:gfxdata="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Q03tC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5" o:title=""/>
                  <o:lock v:ext="edit" aspectratio="t"/>
                </v:shape>
                <v:shape id="图片 140" o:spid="_x0000_s1026" o:spt="75" alt="" type="#_x0000_t75" style="position:absolute;left:2967355;top:6554470;height:279400;width:647700;" filled="f" o:preferrelative="t" stroked="f" coordsize="21600,21600" o:gfxdata="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9OBiV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6" o:title=""/>
                  <o:lock v:ext="edit" aspectratio="t"/>
                </v:shape>
                <v:shape id="_x0000_s1026" o:spid="_x0000_s1026" o:spt="34" type="#_x0000_t34" style="position:absolute;left:2686050;top:4715510;flip:x y;height:1094740;width:1720850;" filled="f" stroked="t" coordsize="21600,21600" o:gfxdata="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AnO/6EtAAAANsAAAAPAAAA&#10;AAAAAAEAIAAAACIAAABkcnMvZG93bnJldi54bWxQSwECFAAUAAAACACHTuJAMy8FnjsAAAA5AAAA&#10;EAAAAAAAAAABACAAAAADAQAAZHJzL3NoYXBleG1sLnhtbFBLBQYAAAAABgAGAFsBAACtAwAAAAA=&#10;" adj="-2869">
                  <v:fill on="f" focussize="0,0"/>
                  <v:stroke color="#000000" joinstyle="miter" endarrow="block"/>
                  <v:imagedata o:title=""/>
                  <o:lock v:ext="edit" aspectratio="f"/>
                </v:shape>
                <v:shape id="图片 145" o:spid="_x0000_s1026" o:spt="75" alt="" type="#_x0000_t75" style="position:absolute;left:3951605;top:2642870;height:256540;width:647700;" filled="f" o:preferrelative="t" stroked="f" coordsize="21600,21600" o:gfxdata="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0hn7r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6" o:title=""/>
                  <o:lock v:ext="edit" aspectratio="t"/>
                </v:shape>
                <v:shape id="_x0000_s1026" o:spid="_x0000_s1026" o:spt="35" type="#_x0000_t35" style="position:absolute;left:2673350;top:1402715;flip:x y;height:1784985;width:1381125;" filled="f" stroked="t" coordsize="21600,21600" o:gfxdata="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0MOa74A&#10;AADbAAAADwAAAAAAAAABACAAAAAiAAAAZHJzL2Rvd25yZXYueG1sUEsBAhQAFAAAAAgAh07iQDMv&#10;BZ47AAAAOQAAABAAAAAAAAAAAQAgAAAADQEAAGRycy9zaGFwZXhtbC54bWxQSwUGAAAAAAYABgBb&#10;AQAAtwMAAAAA&#10;" adj="-3575,24366">
                  <v:fill on="f" focussize="0,0"/>
                  <v:stroke color="#000000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 w:ascii="方正小标宋_GBK" w:eastAsia="方正小标宋_GBK"/>
          <w:color w:val="auto"/>
          <w:sz w:val="44"/>
          <w:szCs w:val="44"/>
          <w:lang w:eastAsia="zh-CN"/>
        </w:rPr>
        <w:t>三亚亚沙会</w:t>
      </w:r>
      <w:r>
        <w:rPr>
          <w:rFonts w:hint="eastAsia" w:ascii="方正小标宋_GBK" w:eastAsia="方正小标宋_GBK"/>
          <w:color w:val="auto"/>
          <w:sz w:val="44"/>
          <w:szCs w:val="44"/>
        </w:rPr>
        <w:t>频率使用流程</w:t>
      </w:r>
    </w:p>
    <w:p w14:paraId="5F16151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黑体" w:hAnsi="黑体" w:eastAsia="黑体"/>
          <w:color w:val="auto"/>
          <w:sz w:val="32"/>
          <w:szCs w:val="32"/>
        </w:rPr>
      </w:pPr>
    </w:p>
    <w:p w14:paraId="3D1929E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/>
          <w:color w:val="auto"/>
          <w:sz w:val="32"/>
          <w:szCs w:val="32"/>
        </w:rPr>
      </w:pPr>
    </w:p>
    <w:p w14:paraId="79DF670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/>
          <w:color w:val="auto"/>
          <w:sz w:val="32"/>
          <w:szCs w:val="32"/>
        </w:rPr>
      </w:pPr>
    </w:p>
    <w:p w14:paraId="5185C74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/>
          <w:color w:val="auto"/>
          <w:sz w:val="32"/>
          <w:szCs w:val="32"/>
        </w:rPr>
      </w:pPr>
    </w:p>
    <w:p w14:paraId="708AA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7DAAE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008D5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3EFB7A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055432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7B3F62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3C232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18D71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010287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6FAE46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1F819D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4C4EE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38FA62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CDA6E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7A6BDD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185238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7621EE40">
      <w:pPr>
        <w:spacing w:line="400" w:lineRule="exact"/>
        <w:rPr>
          <w:rFonts w:ascii="Times New Roman" w:hAnsi="Times New Roman" w:eastAsia="黑体" w:cs="Times New Roman"/>
          <w:color w:val="auto"/>
          <w:sz w:val="32"/>
          <w:szCs w:val="32"/>
        </w:rPr>
      </w:pPr>
    </w:p>
    <w:p w14:paraId="194687ED"/>
    <w:p w14:paraId="79B411AE"/>
    <w:p w14:paraId="4B954637"/>
    <w:p w14:paraId="3C0BEAA6"/>
    <w:p w14:paraId="27278B97"/>
    <w:p w14:paraId="05B8FCE1"/>
    <w:p w14:paraId="7B88FDB3"/>
    <w:p w14:paraId="02A6F0BA"/>
    <w:p w14:paraId="653037D3"/>
    <w:p w14:paraId="3A40982D"/>
    <w:p w14:paraId="3FB97DBE"/>
    <w:p w14:paraId="1A8CF9D2"/>
    <w:p w14:paraId="4DBDE6AE"/>
    <w:p w14:paraId="3796F925"/>
    <w:p w14:paraId="2F8F023E"/>
    <w:p w14:paraId="312DC4D9"/>
    <w:p w14:paraId="2F99E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0" w:firstLineChars="0"/>
        <w:jc w:val="both"/>
        <w:textAlignment w:val="auto"/>
        <w:outlineLvl w:val="9"/>
      </w:pPr>
    </w:p>
    <w:p w14:paraId="360EBD8B"/>
    <w:p w14:paraId="64B7C64A">
      <w:pPr>
        <w:spacing w:line="576" w:lineRule="exact"/>
        <w:ind w:firstLine="280" w:firstLineChars="100"/>
        <w:rPr>
          <w:rFonts w:hint="eastAsia" w:ascii="仿宋_GB2312" w:eastAsia="仿宋_GB2312"/>
          <w:sz w:val="28"/>
        </w:rPr>
      </w:pPr>
    </w:p>
    <w:p w14:paraId="46ECF6A3">
      <w:pPr>
        <w:spacing w:line="576" w:lineRule="exact"/>
        <w:ind w:firstLine="280" w:firstLineChars="100"/>
        <w:rPr>
          <w:rFonts w:hint="eastAsia" w:ascii="仿宋_GB2312" w:eastAsia="仿宋_GB2312"/>
          <w:sz w:val="28"/>
        </w:rPr>
      </w:pPr>
      <w:r>
        <w:rPr>
          <w:rFonts w:hint="eastAsia" w:ascii="黑体" w:eastAsia="黑体"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377825</wp:posOffset>
                </wp:positionV>
                <wp:extent cx="5615305" cy="635"/>
                <wp:effectExtent l="0" t="0" r="0" b="0"/>
                <wp:wrapNone/>
                <wp:docPr id="44" name="直接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530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05pt;margin-top:29.75pt;height:0.05pt;width:442.15pt;z-index:251662336;mso-width-relative:page;mso-height-relative:page;" filled="f" stroked="t" coordsize="21600,21600" o:gfxdata="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pDTo60wAAAAYBAAAPAAAAAAAAAAEAIAAAACIAAABkcnMvZG93bnJldi54bWxQSwECFAAU&#10;AAAACACHTuJAnQ4/lfYBAADoAwAADgAAAAAAAAABACAAAAAiAQAAZHJzL2Uyb0RvYy54bWxQSwUG&#10;AAAAAAYABgBZAQAAigUAAAAA&#10;">
                <v:path arrowok="t"/>
                <v:fill on="f" focussize="0,0"/>
                <v:stroke/>
                <v:imagedata o:title=""/>
                <o:lock v:ext="edit" grouping="f" rotation="f" text="f" aspectratio="f"/>
              </v:line>
            </w:pict>
          </mc:Fallback>
        </mc:AlternateContent>
      </w:r>
    </w:p>
    <w:p w14:paraId="30942A49">
      <w:pPr>
        <w:spacing w:line="576" w:lineRule="exact"/>
        <w:rPr>
          <w:sz w:val="28"/>
        </w:rPr>
      </w:pPr>
      <w:r>
        <w:rPr>
          <w:rFonts w:hint="eastAsia" w:ascii="黑体" w:eastAsia="黑体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376555</wp:posOffset>
                </wp:positionV>
                <wp:extent cx="5615305" cy="635"/>
                <wp:effectExtent l="0" t="0" r="0" b="0"/>
                <wp:wrapNone/>
                <wp:docPr id="45" name="直接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530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05pt;margin-top:29.65pt;height:0.05pt;width:442.15pt;z-index:251661312;mso-width-relative:page;mso-height-relative:page;" filled="f" stroked="t" coordsize="21600,21600" o:gfxdata="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jL6vFNQAAAAGAQAADwAAAAAAAAABACAAAAAiAAAAZHJzL2Rvd25yZXYueG1sUEsB&#10;AhQAFAAAAAgAh07iQOtfmGz5AQAA6QMAAA4AAAAAAAAAAQAgAAAAIwEAAGRycy9lMm9Eb2MueG1s&#10;UEsFBgAAAAAGAAYAWQEAAI4FAAAAAA==&#10;">
                <v:path arrowok="t"/>
                <v:fill on="f" focussize="0,0"/>
                <v:stroke weight="1pt"/>
                <v:imagedata o:title=""/>
                <o:lock v:ext="edit" grouping="f" rotation="f" text="f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</w:rPr>
        <w:t xml:space="preserve">  海南省工业和信息化厅办公室             </w:t>
      </w:r>
      <w:r>
        <w:rPr>
          <w:rFonts w:hint="eastAsia" w:ascii="Times New Roman" w:hAnsi="Times New Roman" w:eastAsia="仿宋_GB2312"/>
          <w:sz w:val="28"/>
        </w:rPr>
        <w:t>202</w:t>
      </w:r>
      <w:r>
        <w:rPr>
          <w:rFonts w:hint="eastAsia" w:ascii="Times New Roman" w:hAnsi="Times New Roman" w:eastAsia="仿宋_GB2312"/>
          <w:sz w:val="28"/>
          <w:lang w:val="en-US" w:eastAsia="zh-CN"/>
        </w:rPr>
        <w:t>5</w:t>
      </w:r>
      <w:r>
        <w:rPr>
          <w:rFonts w:hint="eastAsia" w:ascii="仿宋_GB2312" w:eastAsia="仿宋_GB2312"/>
          <w:sz w:val="28"/>
        </w:rPr>
        <w:t>年</w:t>
      </w:r>
      <w:r>
        <w:rPr>
          <w:rFonts w:hint="eastAsia" w:ascii="Times New Roman" w:hAnsi="Times New Roman" w:eastAsia="仿宋_GB2312"/>
          <w:sz w:val="28"/>
          <w:lang w:val="en-US" w:eastAsia="zh-CN"/>
        </w:rPr>
        <w:t>9</w:t>
      </w:r>
      <w:r>
        <w:rPr>
          <w:rFonts w:hint="eastAsia" w:ascii="仿宋_GB2312" w:eastAsia="仿宋_GB2312"/>
          <w:sz w:val="28"/>
        </w:rPr>
        <w:t>月</w:t>
      </w:r>
      <w:r>
        <w:rPr>
          <w:rFonts w:hint="eastAsia" w:ascii="Times New Roman" w:hAnsi="Times New Roman" w:eastAsia="仿宋_GB2312"/>
          <w:sz w:val="28"/>
          <w:lang w:val="en-US" w:eastAsia="zh-CN"/>
        </w:rPr>
        <w:t>23</w:t>
      </w:r>
      <w:r>
        <w:rPr>
          <w:rFonts w:hint="eastAsia" w:ascii="仿宋_GB2312" w:eastAsia="仿宋_GB2312"/>
          <w:sz w:val="28"/>
        </w:rPr>
        <w:t>日印发</w:t>
      </w:r>
    </w:p>
    <w:p w14:paraId="16653B65"/>
    <w:sectPr>
      <w:pgSz w:w="11906" w:h="16838"/>
      <w:pgMar w:top="1871" w:right="1474" w:bottom="187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9AB67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0B96B0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8z7AMoBAACbAwAADgAAAGRycy9lMm9Eb2MueG1srVPNjtMwEL6vxDtY&#10;vlNnK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DV2+ocRxixM///xx/vV4fvhO&#10;0IcC9QFqzLsLmJmG937AtZn9gM7Me1DR5i8yIhhHeU8XeeWQiMiPVsvVqsKQwNh8QXz29DxESB+k&#10;tyQbDY04vyIrP36CNKbOKbma87famDJD4/5yIGb2sNz72GO20rAbJkI7356QT4+jb6jDTafEfHSo&#10;bN6S2YizsZuNQ4h635U1yvUgvDskbKL0liuMsFNhnFlhN+1XXoo/7yXr6Z/a/A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F8z7AMoBAACbAwAADgAAAAAAAAABACAAAAAeAQAAZHJzL2Uyb0Rv&#10;Yy54bWxQSwUGAAAAAAYABgBZAQAAWgUAAAAA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 w14:paraId="330B96B0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3057D0"/>
    <w:rsid w:val="7830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微软雅黑" w:hAnsi="微软雅黑" w:eastAsia="微软雅黑" w:cs="微软雅黑"/>
      <w:kern w:val="0"/>
      <w:sz w:val="21"/>
      <w:szCs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2025-09-28T09:41:00Z</dcterms:created>
  <dc:creator>瘾</dc:creator>
  <cp:lastModifiedBy>瘾</cp:lastModifiedBy>
  <dcterms:modified xsi:type="dcterms:W3CDTF">2025-09-28T09:42:59Z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360BEBE39CDF47C1B338BD07F029F10B_11</vt:lpwstr>
  </property>
  <property fmtid="{D5CDD505-2E9C-101B-9397-08002B2CF9AE}" pid="4" name="KSOTemplateDocerSaveRecord">
    <vt:lpwstr>eyJoZGlkIjoiMTMzYmRkMDVlNjg4ZTI3NjU1ZjdmYzVmMjEwZjNlNWIiLCJ1c2VySWQiOiIyNzM5MzI5MzgifQ==</vt:lpwstr>
  </property>
</Properties>
</file>